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783C" w14:textId="6835B214" w:rsidR="00265427" w:rsidRPr="00B61494" w:rsidRDefault="00E21990" w:rsidP="00265427">
      <w:pPr>
        <w:pStyle w:val="Heading4"/>
        <w:jc w:val="center"/>
        <w:rPr>
          <w:sz w:val="18"/>
          <w:szCs w:val="22"/>
        </w:rPr>
      </w:pPr>
      <w:r w:rsidRPr="00B61494">
        <w:rPr>
          <w:sz w:val="28"/>
        </w:rPr>
        <w:t>Standard p</w:t>
      </w:r>
      <w:r w:rsidR="00265427" w:rsidRPr="00B61494">
        <w:rPr>
          <w:sz w:val="28"/>
        </w:rPr>
        <w:t>recedent client engagement letter</w:t>
      </w:r>
    </w:p>
    <w:p w14:paraId="466C7375" w14:textId="77777777" w:rsidR="00265427" w:rsidRPr="00B61494" w:rsidRDefault="00265427" w:rsidP="00265427">
      <w:pPr>
        <w:pStyle w:val="BodyText"/>
        <w:spacing w:after="0"/>
        <w:rPr>
          <w:sz w:val="18"/>
          <w:szCs w:val="16"/>
          <w:lang w:val="en-US"/>
        </w:rPr>
      </w:pPr>
    </w:p>
    <w:p w14:paraId="49962B4A" w14:textId="77777777" w:rsidR="00265427" w:rsidRPr="00B61494" w:rsidRDefault="00265427" w:rsidP="00265427">
      <w:pPr>
        <w:pStyle w:val="BodyText"/>
        <w:rPr>
          <w:sz w:val="18"/>
          <w:szCs w:val="16"/>
        </w:rPr>
      </w:pPr>
    </w:p>
    <w:p w14:paraId="2107A348" w14:textId="77777777" w:rsidR="00265427" w:rsidRPr="00B61494" w:rsidRDefault="00265427" w:rsidP="00265427">
      <w:pPr>
        <w:pStyle w:val="BodyText"/>
        <w:rPr>
          <w:i/>
          <w:sz w:val="18"/>
          <w:szCs w:val="16"/>
        </w:rPr>
      </w:pPr>
      <w:r w:rsidRPr="00B61494">
        <w:rPr>
          <w:i/>
          <w:sz w:val="18"/>
          <w:szCs w:val="16"/>
        </w:rPr>
        <w:t>[Date]</w:t>
      </w:r>
    </w:p>
    <w:p w14:paraId="3D0FBC20" w14:textId="77777777" w:rsidR="00265427" w:rsidRPr="00B61494" w:rsidRDefault="00265427" w:rsidP="00265427">
      <w:pPr>
        <w:pStyle w:val="BodyText"/>
        <w:rPr>
          <w:i/>
          <w:sz w:val="18"/>
          <w:szCs w:val="16"/>
        </w:rPr>
      </w:pPr>
    </w:p>
    <w:p w14:paraId="1FB0EF98" w14:textId="77777777" w:rsidR="00265427" w:rsidRPr="00B61494" w:rsidRDefault="00265427" w:rsidP="00265427">
      <w:pPr>
        <w:pStyle w:val="BodyText"/>
        <w:spacing w:after="120"/>
        <w:rPr>
          <w:i/>
          <w:sz w:val="18"/>
          <w:szCs w:val="16"/>
        </w:rPr>
      </w:pPr>
      <w:r w:rsidRPr="00B61494">
        <w:rPr>
          <w:i/>
          <w:sz w:val="18"/>
          <w:szCs w:val="16"/>
        </w:rPr>
        <w:t>[Insert name]</w:t>
      </w:r>
    </w:p>
    <w:p w14:paraId="61E45722" w14:textId="77777777" w:rsidR="00265427" w:rsidRPr="00B61494" w:rsidRDefault="00265427" w:rsidP="00265427">
      <w:pPr>
        <w:pStyle w:val="BodyText"/>
        <w:spacing w:after="120"/>
        <w:rPr>
          <w:i/>
          <w:sz w:val="18"/>
          <w:szCs w:val="16"/>
        </w:rPr>
      </w:pPr>
      <w:r w:rsidRPr="00B61494">
        <w:rPr>
          <w:i/>
          <w:sz w:val="18"/>
          <w:szCs w:val="16"/>
        </w:rPr>
        <w:t>[Address line 1]</w:t>
      </w:r>
    </w:p>
    <w:p w14:paraId="0FEFA70B" w14:textId="2BBC7899" w:rsidR="00265427" w:rsidRPr="00B61494" w:rsidRDefault="00265427" w:rsidP="00265427">
      <w:pPr>
        <w:pStyle w:val="BodyText"/>
        <w:rPr>
          <w:i/>
          <w:sz w:val="18"/>
          <w:szCs w:val="16"/>
        </w:rPr>
      </w:pPr>
      <w:r w:rsidRPr="00B61494">
        <w:rPr>
          <w:i/>
          <w:sz w:val="18"/>
          <w:szCs w:val="16"/>
        </w:rPr>
        <w:t>[Address line 2]</w:t>
      </w:r>
    </w:p>
    <w:p w14:paraId="77E815DA" w14:textId="77777777" w:rsidR="00265427" w:rsidRPr="00B61494" w:rsidRDefault="00265427" w:rsidP="00265427">
      <w:pPr>
        <w:pStyle w:val="BodyText"/>
        <w:tabs>
          <w:tab w:val="left" w:pos="1980"/>
        </w:tabs>
        <w:rPr>
          <w:i/>
          <w:sz w:val="18"/>
          <w:szCs w:val="16"/>
        </w:rPr>
      </w:pPr>
    </w:p>
    <w:p w14:paraId="1D9B49A1" w14:textId="77777777" w:rsidR="00265427" w:rsidRPr="00B61494" w:rsidRDefault="00265427" w:rsidP="00265427">
      <w:pPr>
        <w:pStyle w:val="BodyText"/>
        <w:spacing w:after="160"/>
        <w:rPr>
          <w:sz w:val="18"/>
          <w:szCs w:val="16"/>
        </w:rPr>
      </w:pPr>
      <w:r w:rsidRPr="00B61494">
        <w:rPr>
          <w:sz w:val="18"/>
          <w:szCs w:val="16"/>
        </w:rPr>
        <w:t xml:space="preserve">Dear </w:t>
      </w:r>
      <w:r w:rsidRPr="00B61494">
        <w:rPr>
          <w:i/>
          <w:sz w:val="18"/>
          <w:szCs w:val="16"/>
        </w:rPr>
        <w:t>[insert name]</w:t>
      </w:r>
      <w:r w:rsidRPr="00B61494">
        <w:rPr>
          <w:sz w:val="18"/>
          <w:szCs w:val="16"/>
        </w:rPr>
        <w:t>,</w:t>
      </w:r>
    </w:p>
    <w:p w14:paraId="6F875456" w14:textId="5AB50F38" w:rsidR="00CB0455" w:rsidRPr="00B61494" w:rsidRDefault="00265427" w:rsidP="00B77EAE">
      <w:pPr>
        <w:pStyle w:val="BodyText"/>
        <w:spacing w:after="160"/>
        <w:rPr>
          <w:sz w:val="18"/>
          <w:szCs w:val="16"/>
        </w:rPr>
      </w:pPr>
      <w:r w:rsidRPr="00B61494">
        <w:rPr>
          <w:sz w:val="18"/>
          <w:szCs w:val="16"/>
        </w:rPr>
        <w:t xml:space="preserve">Thank you for your instructions to attend to the accounting and tax </w:t>
      </w:r>
      <w:r w:rsidR="00012153" w:rsidRPr="00B61494">
        <w:rPr>
          <w:sz w:val="18"/>
          <w:szCs w:val="16"/>
        </w:rPr>
        <w:t xml:space="preserve">compliance </w:t>
      </w:r>
      <w:r w:rsidRPr="00B61494">
        <w:rPr>
          <w:sz w:val="18"/>
          <w:szCs w:val="16"/>
        </w:rPr>
        <w:t xml:space="preserve">requirements </w:t>
      </w:r>
      <w:r w:rsidR="007573EC" w:rsidRPr="00B61494">
        <w:rPr>
          <w:sz w:val="18"/>
          <w:szCs w:val="16"/>
        </w:rPr>
        <w:t>of your group</w:t>
      </w:r>
      <w:r w:rsidRPr="00B61494">
        <w:rPr>
          <w:sz w:val="18"/>
          <w:szCs w:val="16"/>
        </w:rPr>
        <w:t xml:space="preserve">.  </w:t>
      </w:r>
      <w:r w:rsidR="007573EC" w:rsidRPr="00B61494">
        <w:rPr>
          <w:sz w:val="18"/>
          <w:szCs w:val="16"/>
        </w:rPr>
        <w:t>This letter sets out our terms of engagement and the scope of the work to be performed by us within that engagement and supersedes any previous engagement letter provided by us.</w:t>
      </w:r>
      <w:r w:rsidR="00CB0455" w:rsidRPr="00B61494">
        <w:rPr>
          <w:sz w:val="18"/>
          <w:szCs w:val="16"/>
        </w:rPr>
        <w:t xml:space="preserve">  </w:t>
      </w:r>
    </w:p>
    <w:p w14:paraId="69645BA9" w14:textId="5EF369CB" w:rsidR="00265427" w:rsidRPr="00B61494" w:rsidRDefault="00265427" w:rsidP="00B77EAE">
      <w:pPr>
        <w:pStyle w:val="BodyText"/>
        <w:spacing w:after="160"/>
        <w:rPr>
          <w:sz w:val="18"/>
          <w:szCs w:val="16"/>
        </w:rPr>
      </w:pPr>
      <w:r w:rsidRPr="00B61494">
        <w:rPr>
          <w:sz w:val="18"/>
          <w:szCs w:val="16"/>
        </w:rPr>
        <w:t xml:space="preserve">A list of the individuals and entities </w:t>
      </w:r>
      <w:r w:rsidR="003F4A63" w:rsidRPr="00B61494">
        <w:rPr>
          <w:sz w:val="18"/>
          <w:szCs w:val="16"/>
        </w:rPr>
        <w:t>on whose behalf</w:t>
      </w:r>
      <w:r w:rsidRPr="00B61494">
        <w:rPr>
          <w:sz w:val="18"/>
          <w:szCs w:val="16"/>
        </w:rPr>
        <w:t xml:space="preserve"> </w:t>
      </w:r>
      <w:r w:rsidR="003F4A63" w:rsidRPr="00B61494">
        <w:rPr>
          <w:sz w:val="18"/>
          <w:szCs w:val="16"/>
        </w:rPr>
        <w:t>our firm will</w:t>
      </w:r>
      <w:r w:rsidRPr="00B61494">
        <w:rPr>
          <w:sz w:val="18"/>
          <w:szCs w:val="16"/>
        </w:rPr>
        <w:t xml:space="preserve"> act (</w:t>
      </w:r>
      <w:r w:rsidRPr="00B61494">
        <w:rPr>
          <w:bCs/>
          <w:sz w:val="18"/>
          <w:szCs w:val="16"/>
        </w:rPr>
        <w:t>the Group</w:t>
      </w:r>
      <w:r w:rsidRPr="00B61494">
        <w:rPr>
          <w:sz w:val="18"/>
          <w:szCs w:val="16"/>
        </w:rPr>
        <w:t xml:space="preserve">) is set out in the accompanying </w:t>
      </w:r>
      <w:r w:rsidRPr="00B61494">
        <w:rPr>
          <w:i/>
          <w:sz w:val="18"/>
          <w:szCs w:val="16"/>
        </w:rPr>
        <w:t>Schedule of Clients</w:t>
      </w:r>
      <w:r w:rsidRPr="00B61494">
        <w:rPr>
          <w:sz w:val="18"/>
          <w:szCs w:val="16"/>
        </w:rPr>
        <w:t xml:space="preserve"> and our comments below are directed to all those persons.  </w:t>
      </w:r>
    </w:p>
    <w:p w14:paraId="0B233300" w14:textId="41ED40E0" w:rsidR="00CB0455" w:rsidRPr="00B61494" w:rsidRDefault="00CB0455" w:rsidP="00B77EAE">
      <w:pPr>
        <w:pStyle w:val="BodyText"/>
        <w:spacing w:after="160"/>
        <w:rPr>
          <w:sz w:val="18"/>
          <w:szCs w:val="16"/>
        </w:rPr>
      </w:pPr>
      <w:r w:rsidRPr="00B61494">
        <w:rPr>
          <w:sz w:val="18"/>
          <w:szCs w:val="16"/>
        </w:rPr>
        <w:t xml:space="preserve">The provision of tax agent services is governed by </w:t>
      </w:r>
      <w:r w:rsidR="00265427" w:rsidRPr="00B61494">
        <w:rPr>
          <w:sz w:val="18"/>
          <w:szCs w:val="16"/>
        </w:rPr>
        <w:t xml:space="preserve">the </w:t>
      </w:r>
      <w:r w:rsidR="00265427" w:rsidRPr="00B61494">
        <w:rPr>
          <w:i/>
          <w:sz w:val="18"/>
          <w:szCs w:val="16"/>
        </w:rPr>
        <w:t xml:space="preserve">Tax Agent Services Act 2009 </w:t>
      </w:r>
      <w:r w:rsidR="00265427" w:rsidRPr="00B61494">
        <w:rPr>
          <w:sz w:val="18"/>
          <w:szCs w:val="16"/>
        </w:rPr>
        <w:t>(</w:t>
      </w:r>
      <w:r w:rsidR="00265427" w:rsidRPr="00B61494">
        <w:rPr>
          <w:bCs/>
          <w:sz w:val="18"/>
          <w:szCs w:val="16"/>
        </w:rPr>
        <w:t>TASA</w:t>
      </w:r>
      <w:r w:rsidR="00265427" w:rsidRPr="00B61494">
        <w:rPr>
          <w:sz w:val="18"/>
          <w:szCs w:val="16"/>
        </w:rPr>
        <w:t xml:space="preserve">) and the accompanying regulations.  </w:t>
      </w:r>
      <w:r w:rsidRPr="00B61494">
        <w:rPr>
          <w:sz w:val="18"/>
          <w:szCs w:val="16"/>
        </w:rPr>
        <w:t>Registered tax practitioners must comply with the requirements of the TASA</w:t>
      </w:r>
      <w:r w:rsidR="00FF3D82" w:rsidRPr="00B61494">
        <w:rPr>
          <w:sz w:val="18"/>
          <w:szCs w:val="16"/>
        </w:rPr>
        <w:t>, which</w:t>
      </w:r>
      <w:r w:rsidRPr="00B61494">
        <w:rPr>
          <w:sz w:val="18"/>
          <w:szCs w:val="16"/>
        </w:rPr>
        <w:t xml:space="preserve"> includes </w:t>
      </w:r>
      <w:r w:rsidR="0030064C" w:rsidRPr="00B61494">
        <w:rPr>
          <w:sz w:val="18"/>
          <w:szCs w:val="16"/>
        </w:rPr>
        <w:t xml:space="preserve">a set of </w:t>
      </w:r>
      <w:r w:rsidRPr="00B61494">
        <w:rPr>
          <w:sz w:val="18"/>
          <w:szCs w:val="16"/>
        </w:rPr>
        <w:t xml:space="preserve">ethical and professional standards </w:t>
      </w:r>
      <w:r w:rsidR="0030064C" w:rsidRPr="00B61494">
        <w:rPr>
          <w:sz w:val="18"/>
          <w:szCs w:val="16"/>
        </w:rPr>
        <w:t>known as the ‘Code of Professional Conduct’</w:t>
      </w:r>
      <w:r w:rsidRPr="00B61494">
        <w:rPr>
          <w:sz w:val="18"/>
          <w:szCs w:val="16"/>
        </w:rPr>
        <w:t>.</w:t>
      </w:r>
      <w:r w:rsidR="00E44548" w:rsidRPr="00B61494">
        <w:rPr>
          <w:sz w:val="18"/>
          <w:szCs w:val="16"/>
        </w:rPr>
        <w:t xml:space="preserve">  General information about the obligations and responsibilities of tax practitioner</w:t>
      </w:r>
      <w:r w:rsidR="00FF3D82" w:rsidRPr="00B61494">
        <w:rPr>
          <w:sz w:val="18"/>
          <w:szCs w:val="16"/>
        </w:rPr>
        <w:t>s</w:t>
      </w:r>
      <w:r w:rsidR="00E44548" w:rsidRPr="00B61494">
        <w:rPr>
          <w:sz w:val="18"/>
          <w:szCs w:val="16"/>
        </w:rPr>
        <w:t xml:space="preserve"> to their clients is set out in the attached document, </w:t>
      </w:r>
      <w:r w:rsidR="00CB3724" w:rsidRPr="00B61494">
        <w:rPr>
          <w:b/>
          <w:bCs/>
          <w:i/>
          <w:sz w:val="18"/>
          <w:szCs w:val="16"/>
        </w:rPr>
        <w:t xml:space="preserve">Rights and </w:t>
      </w:r>
      <w:r w:rsidR="00FF3D82" w:rsidRPr="00B61494">
        <w:rPr>
          <w:b/>
          <w:bCs/>
          <w:i/>
          <w:sz w:val="18"/>
          <w:szCs w:val="16"/>
        </w:rPr>
        <w:t>O</w:t>
      </w:r>
      <w:r w:rsidR="00CB3724" w:rsidRPr="00B61494">
        <w:rPr>
          <w:b/>
          <w:bCs/>
          <w:i/>
          <w:sz w:val="18"/>
          <w:szCs w:val="16"/>
        </w:rPr>
        <w:t xml:space="preserve">bligations </w:t>
      </w:r>
      <w:r w:rsidR="00FF3D82" w:rsidRPr="00B61494">
        <w:rPr>
          <w:b/>
          <w:bCs/>
          <w:i/>
          <w:sz w:val="18"/>
          <w:szCs w:val="16"/>
        </w:rPr>
        <w:t xml:space="preserve">of the Parties </w:t>
      </w:r>
      <w:r w:rsidR="00CB3724" w:rsidRPr="00B61494">
        <w:rPr>
          <w:b/>
          <w:bCs/>
          <w:i/>
          <w:sz w:val="18"/>
          <w:szCs w:val="16"/>
        </w:rPr>
        <w:t xml:space="preserve">under the </w:t>
      </w:r>
      <w:r w:rsidR="00FF3D82" w:rsidRPr="00B61494">
        <w:rPr>
          <w:b/>
          <w:bCs/>
          <w:i/>
          <w:sz w:val="18"/>
          <w:szCs w:val="16"/>
        </w:rPr>
        <w:t>T</w:t>
      </w:r>
      <w:r w:rsidR="00CB3724" w:rsidRPr="00B61494">
        <w:rPr>
          <w:b/>
          <w:bCs/>
          <w:i/>
          <w:sz w:val="18"/>
          <w:szCs w:val="16"/>
        </w:rPr>
        <w:t xml:space="preserve">axation </w:t>
      </w:r>
      <w:r w:rsidR="00FF3D82" w:rsidRPr="00B61494">
        <w:rPr>
          <w:b/>
          <w:bCs/>
          <w:i/>
          <w:sz w:val="18"/>
          <w:szCs w:val="16"/>
        </w:rPr>
        <w:t>L</w:t>
      </w:r>
      <w:r w:rsidR="00CB3724" w:rsidRPr="00B61494">
        <w:rPr>
          <w:b/>
          <w:bCs/>
          <w:i/>
          <w:sz w:val="18"/>
          <w:szCs w:val="16"/>
        </w:rPr>
        <w:t>aws</w:t>
      </w:r>
      <w:r w:rsidR="00E44548" w:rsidRPr="00B61494">
        <w:rPr>
          <w:sz w:val="18"/>
          <w:szCs w:val="16"/>
        </w:rPr>
        <w:t>.</w:t>
      </w:r>
    </w:p>
    <w:p w14:paraId="1D3750B6" w14:textId="398E327F" w:rsidR="002601A3" w:rsidRPr="00B61494" w:rsidRDefault="00C25647" w:rsidP="00CB0455">
      <w:pPr>
        <w:pStyle w:val="BodyText"/>
        <w:spacing w:after="160"/>
        <w:rPr>
          <w:sz w:val="18"/>
          <w:szCs w:val="16"/>
        </w:rPr>
      </w:pPr>
      <w:r w:rsidRPr="00B61494">
        <w:rPr>
          <w:sz w:val="18"/>
          <w:szCs w:val="16"/>
        </w:rPr>
        <w:t xml:space="preserve">The Tax Practitioners Board (TPB) is responsible for the registration and regulation of tax practitioners and for ensuring </w:t>
      </w:r>
      <w:r w:rsidR="00823827" w:rsidRPr="00B61494">
        <w:rPr>
          <w:sz w:val="18"/>
          <w:szCs w:val="16"/>
        </w:rPr>
        <w:t xml:space="preserve">their </w:t>
      </w:r>
      <w:r w:rsidRPr="00B61494">
        <w:rPr>
          <w:sz w:val="18"/>
          <w:szCs w:val="16"/>
        </w:rPr>
        <w:t xml:space="preserve">compliance with the TASA. </w:t>
      </w:r>
      <w:r w:rsidR="003B625D" w:rsidRPr="00B61494">
        <w:rPr>
          <w:sz w:val="18"/>
          <w:szCs w:val="16"/>
        </w:rPr>
        <w:t xml:space="preserve"> </w:t>
      </w:r>
      <w:r w:rsidR="009A40E4" w:rsidRPr="00B61494">
        <w:rPr>
          <w:sz w:val="18"/>
          <w:szCs w:val="16"/>
        </w:rPr>
        <w:t xml:space="preserve">As part of this role, the TPB maintains </w:t>
      </w:r>
      <w:r w:rsidR="00CB0455" w:rsidRPr="00B61494">
        <w:rPr>
          <w:sz w:val="18"/>
          <w:szCs w:val="16"/>
        </w:rPr>
        <w:t xml:space="preserve">a register that enables the public to ensure they are engaging the services of a </w:t>
      </w:r>
      <w:r w:rsidR="00EF4769" w:rsidRPr="00B61494">
        <w:rPr>
          <w:sz w:val="18"/>
          <w:szCs w:val="16"/>
        </w:rPr>
        <w:t>registered</w:t>
      </w:r>
      <w:r w:rsidR="002601A3" w:rsidRPr="00B61494">
        <w:rPr>
          <w:sz w:val="18"/>
          <w:szCs w:val="16"/>
        </w:rPr>
        <w:t xml:space="preserve"> tax practitioner.  The register also provides details of </w:t>
      </w:r>
      <w:r w:rsidR="00EF4769" w:rsidRPr="00B61494">
        <w:rPr>
          <w:sz w:val="18"/>
          <w:szCs w:val="16"/>
        </w:rPr>
        <w:t>suspended and deregistered tax practitioners</w:t>
      </w:r>
      <w:r w:rsidR="009A40E4" w:rsidRPr="00B61494">
        <w:rPr>
          <w:sz w:val="18"/>
          <w:szCs w:val="16"/>
        </w:rPr>
        <w:t xml:space="preserve">.  </w:t>
      </w:r>
    </w:p>
    <w:p w14:paraId="607CA5DF" w14:textId="16CCA557" w:rsidR="00265427" w:rsidRPr="00B61494" w:rsidRDefault="00CB0455" w:rsidP="00CB0455">
      <w:pPr>
        <w:pStyle w:val="BodyText"/>
        <w:spacing w:after="160"/>
        <w:rPr>
          <w:sz w:val="18"/>
          <w:szCs w:val="16"/>
        </w:rPr>
      </w:pPr>
      <w:r w:rsidRPr="00B61494">
        <w:rPr>
          <w:sz w:val="18"/>
          <w:szCs w:val="16"/>
        </w:rPr>
        <w:t>To</w:t>
      </w:r>
      <w:r w:rsidR="00FC2FE0" w:rsidRPr="00B61494">
        <w:rPr>
          <w:sz w:val="18"/>
          <w:szCs w:val="16"/>
        </w:rPr>
        <w:t xml:space="preserve"> check </w:t>
      </w:r>
      <w:r w:rsidR="002601A3" w:rsidRPr="00B61494">
        <w:rPr>
          <w:sz w:val="18"/>
          <w:szCs w:val="16"/>
        </w:rPr>
        <w:t>the details of the</w:t>
      </w:r>
      <w:r w:rsidR="009A1A0E" w:rsidRPr="00B61494">
        <w:rPr>
          <w:sz w:val="18"/>
          <w:szCs w:val="16"/>
        </w:rPr>
        <w:t xml:space="preserve"> tax practitioner </w:t>
      </w:r>
      <w:r w:rsidR="002601A3" w:rsidRPr="00B61494">
        <w:rPr>
          <w:sz w:val="18"/>
          <w:szCs w:val="16"/>
        </w:rPr>
        <w:t xml:space="preserve">responsible for your tax affairs, </w:t>
      </w:r>
      <w:r w:rsidRPr="00B61494">
        <w:rPr>
          <w:sz w:val="18"/>
          <w:szCs w:val="16"/>
        </w:rPr>
        <w:t xml:space="preserve">search </w:t>
      </w:r>
      <w:r w:rsidR="00FC2FE0" w:rsidRPr="00B61494">
        <w:rPr>
          <w:sz w:val="18"/>
          <w:szCs w:val="16"/>
        </w:rPr>
        <w:t xml:space="preserve">the </w:t>
      </w:r>
      <w:r w:rsidR="00FC2FE0" w:rsidRPr="00B61494">
        <w:rPr>
          <w:b/>
          <w:bCs/>
          <w:sz w:val="18"/>
          <w:szCs w:val="16"/>
        </w:rPr>
        <w:t>TPB Register</w:t>
      </w:r>
      <w:r w:rsidR="00FC2FE0" w:rsidRPr="00B61494">
        <w:rPr>
          <w:sz w:val="18"/>
          <w:szCs w:val="16"/>
        </w:rPr>
        <w:t xml:space="preserve"> at </w:t>
      </w:r>
      <w:hyperlink r:id="rId8" w:history="1">
        <w:r w:rsidR="0081268B" w:rsidRPr="00B61494">
          <w:rPr>
            <w:rStyle w:val="Hyperlink"/>
            <w:sz w:val="18"/>
            <w:szCs w:val="16"/>
          </w:rPr>
          <w:t>www.tpb.gov.au/public-register</w:t>
        </w:r>
      </w:hyperlink>
      <w:r w:rsidR="0081268B" w:rsidRPr="00B61494">
        <w:rPr>
          <w:sz w:val="18"/>
          <w:szCs w:val="16"/>
        </w:rPr>
        <w:t xml:space="preserve"> using </w:t>
      </w:r>
      <w:r w:rsidR="009A1A0E" w:rsidRPr="00B61494">
        <w:rPr>
          <w:sz w:val="18"/>
          <w:szCs w:val="16"/>
        </w:rPr>
        <w:t>either of the following details</w:t>
      </w:r>
      <w:r w:rsidR="0081268B" w:rsidRPr="00B61494">
        <w:rPr>
          <w:sz w:val="18"/>
          <w:szCs w:val="16"/>
        </w:rPr>
        <w:t>:</w:t>
      </w:r>
    </w:p>
    <w:p w14:paraId="541D1AC1" w14:textId="7A93D1AF" w:rsidR="0081268B" w:rsidRPr="00B61494" w:rsidRDefault="00BB0DCD" w:rsidP="0081268B">
      <w:pPr>
        <w:pStyle w:val="Bullets1stlevel"/>
        <w:rPr>
          <w:sz w:val="18"/>
          <w:szCs w:val="16"/>
        </w:rPr>
      </w:pPr>
      <w:r w:rsidRPr="00B61494">
        <w:rPr>
          <w:sz w:val="18"/>
          <w:szCs w:val="16"/>
        </w:rPr>
        <w:t xml:space="preserve">Practitioner name – </w:t>
      </w:r>
      <w:r w:rsidR="00A063F0" w:rsidRPr="00B61494">
        <w:rPr>
          <w:i/>
          <w:iCs/>
          <w:sz w:val="18"/>
          <w:szCs w:val="16"/>
        </w:rPr>
        <w:t xml:space="preserve">1on1 Tax </w:t>
      </w:r>
      <w:r w:rsidR="007A698D" w:rsidRPr="00B61494">
        <w:rPr>
          <w:i/>
          <w:iCs/>
          <w:sz w:val="18"/>
          <w:szCs w:val="16"/>
        </w:rPr>
        <w:t>Pty Ltd</w:t>
      </w:r>
    </w:p>
    <w:p w14:paraId="05E61146" w14:textId="4CBB4FF8" w:rsidR="00BB0DCD" w:rsidRPr="00B61494" w:rsidRDefault="00BB0DCD" w:rsidP="00B77EAE">
      <w:pPr>
        <w:pStyle w:val="Bullets1stlevel"/>
        <w:spacing w:after="200"/>
        <w:rPr>
          <w:sz w:val="18"/>
          <w:szCs w:val="16"/>
        </w:rPr>
      </w:pPr>
      <w:r w:rsidRPr="00B61494">
        <w:rPr>
          <w:sz w:val="18"/>
          <w:szCs w:val="16"/>
        </w:rPr>
        <w:t xml:space="preserve">Registration number – </w:t>
      </w:r>
      <w:r w:rsidR="00E177BF" w:rsidRPr="00B61494">
        <w:rPr>
          <w:i/>
          <w:iCs/>
          <w:sz w:val="18"/>
          <w:szCs w:val="16"/>
        </w:rPr>
        <w:t>251 797 53</w:t>
      </w:r>
    </w:p>
    <w:p w14:paraId="7DDB1E4D" w14:textId="64632EAF" w:rsidR="00265427" w:rsidRPr="00B61494" w:rsidRDefault="00FF3D82" w:rsidP="00B77EAE">
      <w:pPr>
        <w:pStyle w:val="BodyText"/>
        <w:spacing w:after="160"/>
        <w:rPr>
          <w:sz w:val="18"/>
          <w:szCs w:val="16"/>
        </w:rPr>
      </w:pPr>
      <w:r w:rsidRPr="00B61494">
        <w:rPr>
          <w:sz w:val="18"/>
          <w:szCs w:val="16"/>
        </w:rPr>
        <w:t>T</w:t>
      </w:r>
      <w:r w:rsidR="00B600C7" w:rsidRPr="00B61494">
        <w:rPr>
          <w:sz w:val="18"/>
          <w:szCs w:val="16"/>
        </w:rPr>
        <w:t xml:space="preserve">axpayers who engage registered tax agents </w:t>
      </w:r>
      <w:r w:rsidRPr="00B61494">
        <w:rPr>
          <w:sz w:val="18"/>
          <w:szCs w:val="16"/>
        </w:rPr>
        <w:t xml:space="preserve">also </w:t>
      </w:r>
      <w:r w:rsidR="0000769F" w:rsidRPr="00B61494">
        <w:rPr>
          <w:sz w:val="18"/>
          <w:szCs w:val="16"/>
        </w:rPr>
        <w:t>have rights and obligations under the taxation laws</w:t>
      </w:r>
      <w:r w:rsidRPr="00B61494">
        <w:rPr>
          <w:sz w:val="18"/>
          <w:szCs w:val="16"/>
        </w:rPr>
        <w:t xml:space="preserve">, including </w:t>
      </w:r>
      <w:r w:rsidR="00B600C7" w:rsidRPr="00B61494">
        <w:rPr>
          <w:sz w:val="18"/>
          <w:szCs w:val="16"/>
        </w:rPr>
        <w:t>a safe harbour from certain penalties imposed by the Australian Taxation Office (ATO)</w:t>
      </w:r>
      <w:r w:rsidR="00265427" w:rsidRPr="00B61494">
        <w:rPr>
          <w:sz w:val="18"/>
          <w:szCs w:val="16"/>
        </w:rPr>
        <w:t xml:space="preserve">. </w:t>
      </w:r>
      <w:r w:rsidR="00E21990" w:rsidRPr="00B61494">
        <w:rPr>
          <w:sz w:val="18"/>
          <w:szCs w:val="16"/>
        </w:rPr>
        <w:t xml:space="preserve"> </w:t>
      </w:r>
      <w:r w:rsidR="00265427" w:rsidRPr="00B61494">
        <w:rPr>
          <w:sz w:val="18"/>
          <w:szCs w:val="16"/>
        </w:rPr>
        <w:t xml:space="preserve">To </w:t>
      </w:r>
      <w:r w:rsidR="00B600C7" w:rsidRPr="00B61494">
        <w:rPr>
          <w:sz w:val="18"/>
          <w:szCs w:val="16"/>
        </w:rPr>
        <w:t>qualify for</w:t>
      </w:r>
      <w:r w:rsidR="00265427" w:rsidRPr="00B61494">
        <w:rPr>
          <w:sz w:val="18"/>
          <w:szCs w:val="16"/>
        </w:rPr>
        <w:t xml:space="preserve"> safe harbour protection, taxpayer</w:t>
      </w:r>
      <w:r w:rsidR="00B600C7" w:rsidRPr="00B61494">
        <w:rPr>
          <w:sz w:val="18"/>
          <w:szCs w:val="16"/>
        </w:rPr>
        <w:t>s must</w:t>
      </w:r>
      <w:r w:rsidR="00265427" w:rsidRPr="00B61494">
        <w:rPr>
          <w:sz w:val="18"/>
          <w:szCs w:val="16"/>
        </w:rPr>
        <w:t xml:space="preserve"> provide the</w:t>
      </w:r>
      <w:r w:rsidR="005C2C5C" w:rsidRPr="00B61494">
        <w:rPr>
          <w:sz w:val="18"/>
          <w:szCs w:val="16"/>
        </w:rPr>
        <w:t>ir</w:t>
      </w:r>
      <w:r w:rsidR="00265427" w:rsidRPr="00B61494">
        <w:rPr>
          <w:sz w:val="18"/>
          <w:szCs w:val="16"/>
        </w:rPr>
        <w:t xml:space="preserve"> registered tax agent with </w:t>
      </w:r>
      <w:r w:rsidR="00265427" w:rsidRPr="00B61494">
        <w:rPr>
          <w:i/>
          <w:iCs/>
          <w:sz w:val="18"/>
          <w:szCs w:val="16"/>
        </w:rPr>
        <w:t>“all relevant taxation information”</w:t>
      </w:r>
      <w:r w:rsidR="00265427" w:rsidRPr="00B61494">
        <w:rPr>
          <w:sz w:val="18"/>
          <w:szCs w:val="16"/>
        </w:rPr>
        <w:t xml:space="preserve"> to enable accurate statements to be provided to the ATO.  This requirement may be important to both parties in identifying and understanding the purpose and scope of the engagement and may also affect other matters discussed below.</w:t>
      </w:r>
      <w:r w:rsidR="005C2C5C" w:rsidRPr="00B61494">
        <w:rPr>
          <w:sz w:val="18"/>
          <w:szCs w:val="16"/>
        </w:rPr>
        <w:t xml:space="preserve">  </w:t>
      </w:r>
      <w:r w:rsidR="00265427" w:rsidRPr="00B61494">
        <w:rPr>
          <w:sz w:val="18"/>
          <w:szCs w:val="16"/>
        </w:rPr>
        <w:t xml:space="preserve">You will find </w:t>
      </w:r>
      <w:r w:rsidR="00827033" w:rsidRPr="00B61494">
        <w:rPr>
          <w:sz w:val="18"/>
          <w:szCs w:val="16"/>
        </w:rPr>
        <w:t xml:space="preserve">a </w:t>
      </w:r>
      <w:r w:rsidR="00265427" w:rsidRPr="00B61494">
        <w:rPr>
          <w:sz w:val="18"/>
          <w:szCs w:val="16"/>
        </w:rPr>
        <w:t xml:space="preserve">further discussion on the safe harbour protections in </w:t>
      </w:r>
      <w:r w:rsidR="00E323E6" w:rsidRPr="00B61494">
        <w:rPr>
          <w:sz w:val="18"/>
          <w:szCs w:val="16"/>
        </w:rPr>
        <w:t xml:space="preserve">the attached document, </w:t>
      </w:r>
      <w:r w:rsidR="00E323E6" w:rsidRPr="00B61494">
        <w:rPr>
          <w:b/>
          <w:bCs/>
          <w:i/>
          <w:sz w:val="18"/>
          <w:szCs w:val="16"/>
        </w:rPr>
        <w:t xml:space="preserve">Rights and </w:t>
      </w:r>
      <w:r w:rsidR="00827033" w:rsidRPr="00B61494">
        <w:rPr>
          <w:b/>
          <w:bCs/>
          <w:i/>
          <w:sz w:val="18"/>
          <w:szCs w:val="16"/>
        </w:rPr>
        <w:t>O</w:t>
      </w:r>
      <w:r w:rsidR="00E323E6" w:rsidRPr="00B61494">
        <w:rPr>
          <w:b/>
          <w:bCs/>
          <w:i/>
          <w:sz w:val="18"/>
          <w:szCs w:val="16"/>
        </w:rPr>
        <w:t xml:space="preserve">bligations </w:t>
      </w:r>
      <w:r w:rsidRPr="00B61494">
        <w:rPr>
          <w:b/>
          <w:bCs/>
          <w:i/>
          <w:sz w:val="18"/>
          <w:szCs w:val="16"/>
        </w:rPr>
        <w:t xml:space="preserve">of the </w:t>
      </w:r>
      <w:r w:rsidR="00827033" w:rsidRPr="00B61494">
        <w:rPr>
          <w:b/>
          <w:bCs/>
          <w:i/>
          <w:sz w:val="18"/>
          <w:szCs w:val="16"/>
        </w:rPr>
        <w:t>P</w:t>
      </w:r>
      <w:r w:rsidRPr="00B61494">
        <w:rPr>
          <w:b/>
          <w:bCs/>
          <w:i/>
          <w:sz w:val="18"/>
          <w:szCs w:val="16"/>
        </w:rPr>
        <w:t xml:space="preserve">arties </w:t>
      </w:r>
      <w:r w:rsidR="00E323E6" w:rsidRPr="00B61494">
        <w:rPr>
          <w:b/>
          <w:bCs/>
          <w:i/>
          <w:sz w:val="18"/>
          <w:szCs w:val="16"/>
        </w:rPr>
        <w:t xml:space="preserve">under the </w:t>
      </w:r>
      <w:r w:rsidR="00827033" w:rsidRPr="00B61494">
        <w:rPr>
          <w:b/>
          <w:bCs/>
          <w:i/>
          <w:sz w:val="18"/>
          <w:szCs w:val="16"/>
        </w:rPr>
        <w:t>T</w:t>
      </w:r>
      <w:r w:rsidR="00E323E6" w:rsidRPr="00B61494">
        <w:rPr>
          <w:b/>
          <w:bCs/>
          <w:i/>
          <w:sz w:val="18"/>
          <w:szCs w:val="16"/>
        </w:rPr>
        <w:t xml:space="preserve">axation </w:t>
      </w:r>
      <w:r w:rsidR="00827033" w:rsidRPr="00B61494">
        <w:rPr>
          <w:b/>
          <w:bCs/>
          <w:i/>
          <w:sz w:val="18"/>
          <w:szCs w:val="16"/>
        </w:rPr>
        <w:t>L</w:t>
      </w:r>
      <w:r w:rsidR="00E323E6" w:rsidRPr="00B61494">
        <w:rPr>
          <w:b/>
          <w:bCs/>
          <w:i/>
          <w:sz w:val="18"/>
          <w:szCs w:val="16"/>
        </w:rPr>
        <w:t>aws</w:t>
      </w:r>
      <w:r w:rsidR="00827033" w:rsidRPr="00B61494">
        <w:rPr>
          <w:b/>
          <w:bCs/>
          <w:i/>
          <w:sz w:val="18"/>
          <w:szCs w:val="16"/>
        </w:rPr>
        <w:t>.</w:t>
      </w:r>
      <w:r w:rsidR="00E323E6" w:rsidRPr="00B61494" w:rsidDel="00F82AB7">
        <w:rPr>
          <w:sz w:val="18"/>
          <w:szCs w:val="16"/>
        </w:rPr>
        <w:t xml:space="preserve"> </w:t>
      </w:r>
    </w:p>
    <w:p w14:paraId="685DF4A6" w14:textId="7AEF434F" w:rsidR="00B77EAE" w:rsidRPr="00B61494" w:rsidRDefault="00B77EAE" w:rsidP="00B77EAE">
      <w:pPr>
        <w:pStyle w:val="BodyText"/>
        <w:spacing w:after="160"/>
        <w:rPr>
          <w:sz w:val="18"/>
          <w:szCs w:val="16"/>
        </w:rPr>
      </w:pPr>
      <w:r w:rsidRPr="00B61494">
        <w:rPr>
          <w:sz w:val="18"/>
          <w:szCs w:val="16"/>
        </w:rPr>
        <w:t>We recommend that you</w:t>
      </w:r>
      <w:r w:rsidR="00CB0455" w:rsidRPr="00B61494">
        <w:rPr>
          <w:sz w:val="18"/>
          <w:szCs w:val="16"/>
        </w:rPr>
        <w:t xml:space="preserve"> read this letter carefully and </w:t>
      </w:r>
      <w:r w:rsidRPr="00B61494">
        <w:rPr>
          <w:sz w:val="18"/>
          <w:szCs w:val="16"/>
        </w:rPr>
        <w:t xml:space="preserve">contact </w:t>
      </w:r>
      <w:r w:rsidR="00E177BF" w:rsidRPr="00B61494">
        <w:rPr>
          <w:i/>
          <w:iCs/>
          <w:sz w:val="18"/>
          <w:szCs w:val="16"/>
        </w:rPr>
        <w:t xml:space="preserve">our office on 07 5574 9888 </w:t>
      </w:r>
      <w:r w:rsidR="00E177BF" w:rsidRPr="00B61494">
        <w:rPr>
          <w:sz w:val="18"/>
          <w:szCs w:val="16"/>
        </w:rPr>
        <w:t>if</w:t>
      </w:r>
      <w:r w:rsidR="00CB0455" w:rsidRPr="00B61494">
        <w:rPr>
          <w:sz w:val="18"/>
          <w:szCs w:val="16"/>
        </w:rPr>
        <w:t xml:space="preserve"> you have any queries or wish to discuss</w:t>
      </w:r>
      <w:r w:rsidRPr="00B61494">
        <w:rPr>
          <w:sz w:val="18"/>
          <w:szCs w:val="16"/>
        </w:rPr>
        <w:t xml:space="preserve"> it</w:t>
      </w:r>
      <w:r w:rsidR="00CB0455" w:rsidRPr="00B61494">
        <w:rPr>
          <w:sz w:val="18"/>
          <w:szCs w:val="16"/>
        </w:rPr>
        <w:t>.</w:t>
      </w:r>
      <w:r w:rsidRPr="00B61494">
        <w:rPr>
          <w:sz w:val="18"/>
          <w:szCs w:val="16"/>
        </w:rPr>
        <w:t xml:space="preserve">  </w:t>
      </w:r>
      <w:r w:rsidR="00265427" w:rsidRPr="00B61494">
        <w:rPr>
          <w:sz w:val="18"/>
          <w:szCs w:val="16"/>
        </w:rPr>
        <w:t xml:space="preserve">If the terms of our engagement are acceptable, we ask that </w:t>
      </w:r>
      <w:r w:rsidR="00265427" w:rsidRPr="00B61494">
        <w:rPr>
          <w:b/>
          <w:bCs/>
          <w:sz w:val="18"/>
          <w:szCs w:val="16"/>
        </w:rPr>
        <w:t>all</w:t>
      </w:r>
      <w:r w:rsidR="00265427" w:rsidRPr="00B61494">
        <w:rPr>
          <w:sz w:val="18"/>
          <w:szCs w:val="16"/>
        </w:rPr>
        <w:t xml:space="preserve"> persons sign the enclosed copy of this engagement letter in the places indicated and return it to our office.  </w:t>
      </w:r>
    </w:p>
    <w:p w14:paraId="2529505C" w14:textId="49FF75FB" w:rsidR="00265427" w:rsidRPr="00B61494" w:rsidRDefault="00265427" w:rsidP="00265427">
      <w:pPr>
        <w:pStyle w:val="BodyText"/>
        <w:spacing w:after="160"/>
        <w:rPr>
          <w:sz w:val="18"/>
          <w:szCs w:val="16"/>
        </w:rPr>
      </w:pPr>
      <w:r w:rsidRPr="00B61494">
        <w:rPr>
          <w:sz w:val="18"/>
          <w:szCs w:val="16"/>
          <w:highlight w:val="yellow"/>
        </w:rPr>
        <w:t>Please note that we are unable to perform any work for you until we receive the signed copy.</w:t>
      </w:r>
    </w:p>
    <w:p w14:paraId="7A0F3CF0" w14:textId="77777777" w:rsidR="00B61494" w:rsidRDefault="00265427" w:rsidP="0019048A">
      <w:pPr>
        <w:pStyle w:val="Heading3"/>
        <w:rPr>
          <w:sz w:val="22"/>
          <w:szCs w:val="22"/>
        </w:rPr>
      </w:pPr>
      <w:r w:rsidRPr="00B61494">
        <w:rPr>
          <w:sz w:val="22"/>
          <w:szCs w:val="22"/>
        </w:rPr>
        <w:br w:type="page"/>
      </w:r>
    </w:p>
    <w:p w14:paraId="3CFC984A" w14:textId="143CC2F0" w:rsidR="00265427" w:rsidRPr="00B61494" w:rsidRDefault="00265427" w:rsidP="0019048A">
      <w:pPr>
        <w:pStyle w:val="Heading3"/>
        <w:rPr>
          <w:sz w:val="22"/>
          <w:szCs w:val="22"/>
        </w:rPr>
      </w:pPr>
      <w:r w:rsidRPr="00B61494">
        <w:rPr>
          <w:sz w:val="22"/>
          <w:szCs w:val="22"/>
        </w:rPr>
        <w:lastRenderedPageBreak/>
        <w:t>1.</w:t>
      </w:r>
      <w:r w:rsidRPr="00B61494">
        <w:rPr>
          <w:sz w:val="22"/>
          <w:szCs w:val="22"/>
        </w:rPr>
        <w:tab/>
        <w:t xml:space="preserve">Purpose and scope of </w:t>
      </w:r>
      <w:r w:rsidR="005124B2" w:rsidRPr="00B61494">
        <w:rPr>
          <w:sz w:val="22"/>
          <w:szCs w:val="22"/>
        </w:rPr>
        <w:t xml:space="preserve">the </w:t>
      </w:r>
      <w:r w:rsidRPr="00B61494">
        <w:rPr>
          <w:sz w:val="22"/>
          <w:szCs w:val="22"/>
        </w:rPr>
        <w:t>engagement</w:t>
      </w:r>
    </w:p>
    <w:p w14:paraId="416B1192" w14:textId="69D43B2A" w:rsidR="00265427" w:rsidRPr="00B61494" w:rsidRDefault="00265427" w:rsidP="0019048A">
      <w:pPr>
        <w:pStyle w:val="BodyText"/>
        <w:spacing w:after="160"/>
        <w:rPr>
          <w:sz w:val="18"/>
          <w:szCs w:val="16"/>
        </w:rPr>
      </w:pPr>
      <w:r w:rsidRPr="00B61494">
        <w:rPr>
          <w:sz w:val="18"/>
          <w:szCs w:val="16"/>
        </w:rPr>
        <w:t xml:space="preserve">Our engagement is to attend to the following </w:t>
      </w:r>
      <w:r w:rsidR="00A508DF" w:rsidRPr="00B61494">
        <w:rPr>
          <w:sz w:val="18"/>
          <w:szCs w:val="16"/>
        </w:rPr>
        <w:t xml:space="preserve">tax compliance </w:t>
      </w:r>
      <w:r w:rsidRPr="00B61494">
        <w:rPr>
          <w:sz w:val="18"/>
          <w:szCs w:val="16"/>
        </w:rPr>
        <w:t>matters for the Group, as applicable:</w:t>
      </w:r>
    </w:p>
    <w:p w14:paraId="438DDAD7" w14:textId="5A4BC20F" w:rsidR="00265427" w:rsidRPr="00B61494" w:rsidRDefault="00265427" w:rsidP="0019048A">
      <w:pPr>
        <w:pStyle w:val="Bullets1stlevel"/>
        <w:rPr>
          <w:sz w:val="18"/>
          <w:szCs w:val="16"/>
        </w:rPr>
      </w:pPr>
      <w:r w:rsidRPr="00B61494">
        <w:rPr>
          <w:sz w:val="18"/>
          <w:szCs w:val="16"/>
        </w:rPr>
        <w:t>Prepare and lodge Business Activity Statements (BASs)</w:t>
      </w:r>
      <w:r w:rsidR="0019048A" w:rsidRPr="00B61494">
        <w:rPr>
          <w:sz w:val="18"/>
          <w:szCs w:val="16"/>
        </w:rPr>
        <w:t>.</w:t>
      </w:r>
    </w:p>
    <w:p w14:paraId="34114AEA" w14:textId="79F2E95E" w:rsidR="00265427" w:rsidRPr="00B61494" w:rsidRDefault="00265427" w:rsidP="0019048A">
      <w:pPr>
        <w:pStyle w:val="Bullets1stlevel"/>
        <w:rPr>
          <w:sz w:val="18"/>
          <w:szCs w:val="16"/>
        </w:rPr>
      </w:pPr>
      <w:r w:rsidRPr="00B61494">
        <w:rPr>
          <w:sz w:val="18"/>
          <w:szCs w:val="16"/>
        </w:rPr>
        <w:t>Prepare annual financial statements</w:t>
      </w:r>
      <w:r w:rsidR="0019048A" w:rsidRPr="00B61494">
        <w:rPr>
          <w:sz w:val="18"/>
          <w:szCs w:val="16"/>
        </w:rPr>
        <w:t>.</w:t>
      </w:r>
    </w:p>
    <w:p w14:paraId="1673C090" w14:textId="7534E6BC" w:rsidR="00265427" w:rsidRPr="00B61494" w:rsidRDefault="00265427" w:rsidP="0019048A">
      <w:pPr>
        <w:pStyle w:val="Bullets1stlevel"/>
        <w:rPr>
          <w:sz w:val="18"/>
          <w:szCs w:val="16"/>
        </w:rPr>
      </w:pPr>
      <w:r w:rsidRPr="00B61494">
        <w:rPr>
          <w:sz w:val="18"/>
          <w:szCs w:val="16"/>
        </w:rPr>
        <w:t>Prepare and lodge annual income tax returns</w:t>
      </w:r>
      <w:r w:rsidR="0019048A" w:rsidRPr="00B61494">
        <w:rPr>
          <w:sz w:val="18"/>
          <w:szCs w:val="16"/>
        </w:rPr>
        <w:t>.</w:t>
      </w:r>
    </w:p>
    <w:p w14:paraId="71AF07B6" w14:textId="43301B0B" w:rsidR="00265427" w:rsidRPr="00B61494" w:rsidRDefault="00265427" w:rsidP="0019048A">
      <w:pPr>
        <w:pStyle w:val="Bullets1stlevel"/>
        <w:rPr>
          <w:sz w:val="18"/>
          <w:szCs w:val="16"/>
        </w:rPr>
      </w:pPr>
      <w:r w:rsidRPr="00B61494">
        <w:rPr>
          <w:sz w:val="18"/>
          <w:szCs w:val="16"/>
        </w:rPr>
        <w:t>Prepare and lodge annual FBT returns</w:t>
      </w:r>
      <w:r w:rsidR="0019048A" w:rsidRPr="00B61494">
        <w:rPr>
          <w:sz w:val="18"/>
          <w:szCs w:val="16"/>
        </w:rPr>
        <w:t>.</w:t>
      </w:r>
      <w:r w:rsidRPr="00B61494">
        <w:rPr>
          <w:sz w:val="18"/>
          <w:szCs w:val="16"/>
        </w:rPr>
        <w:t xml:space="preserve"> </w:t>
      </w:r>
    </w:p>
    <w:p w14:paraId="62C7C22F" w14:textId="34A9AF3D" w:rsidR="00265427" w:rsidRPr="00B61494" w:rsidRDefault="00265427" w:rsidP="0019048A">
      <w:pPr>
        <w:pStyle w:val="Bullets1stlevel"/>
        <w:rPr>
          <w:sz w:val="18"/>
          <w:szCs w:val="16"/>
        </w:rPr>
      </w:pPr>
      <w:r w:rsidRPr="00B61494">
        <w:rPr>
          <w:sz w:val="18"/>
          <w:szCs w:val="16"/>
        </w:rPr>
        <w:t>Lodge Single Touch Payroll reports</w:t>
      </w:r>
      <w:r w:rsidR="0019048A" w:rsidRPr="00B61494">
        <w:rPr>
          <w:sz w:val="18"/>
          <w:szCs w:val="16"/>
        </w:rPr>
        <w:t>.</w:t>
      </w:r>
    </w:p>
    <w:p w14:paraId="247162A9" w14:textId="6066CD91" w:rsidR="00265427" w:rsidRPr="00B61494" w:rsidRDefault="00265427" w:rsidP="0019048A">
      <w:pPr>
        <w:pStyle w:val="Bullets1stlevel"/>
        <w:spacing w:after="200"/>
        <w:rPr>
          <w:sz w:val="18"/>
          <w:szCs w:val="16"/>
        </w:rPr>
      </w:pPr>
      <w:r w:rsidRPr="00B61494">
        <w:rPr>
          <w:sz w:val="18"/>
          <w:szCs w:val="16"/>
        </w:rPr>
        <w:t xml:space="preserve">Prepare and lodge annual returns for your </w:t>
      </w:r>
      <w:r w:rsidR="002A5803" w:rsidRPr="00B61494">
        <w:rPr>
          <w:sz w:val="18"/>
          <w:szCs w:val="16"/>
        </w:rPr>
        <w:t xml:space="preserve">self-managed </w:t>
      </w:r>
      <w:r w:rsidRPr="00B61494">
        <w:rPr>
          <w:sz w:val="18"/>
          <w:szCs w:val="16"/>
        </w:rPr>
        <w:t>superannuation fund.</w:t>
      </w:r>
    </w:p>
    <w:p w14:paraId="2CE2C237" w14:textId="77777777" w:rsidR="00265427" w:rsidRPr="00B61494" w:rsidRDefault="00265427" w:rsidP="0019048A">
      <w:pPr>
        <w:pStyle w:val="BodyText"/>
        <w:spacing w:after="160"/>
        <w:rPr>
          <w:sz w:val="18"/>
          <w:szCs w:val="16"/>
        </w:rPr>
      </w:pPr>
      <w:r w:rsidRPr="00B61494">
        <w:rPr>
          <w:sz w:val="18"/>
          <w:szCs w:val="16"/>
        </w:rPr>
        <w:t>Unless otherwise agreed, we will prepare the above returns and statements on an ongoing basis, in relation to the period following that for which the returns and statements have most recently been finalised, and for each subsequent period.</w:t>
      </w:r>
    </w:p>
    <w:p w14:paraId="12418323" w14:textId="5400C060" w:rsidR="00265427" w:rsidRPr="00B61494" w:rsidRDefault="00265427" w:rsidP="0019048A">
      <w:pPr>
        <w:pStyle w:val="BodyText"/>
        <w:spacing w:after="160"/>
        <w:rPr>
          <w:sz w:val="18"/>
          <w:szCs w:val="16"/>
        </w:rPr>
      </w:pPr>
      <w:r w:rsidRPr="00B61494">
        <w:rPr>
          <w:sz w:val="18"/>
          <w:szCs w:val="16"/>
        </w:rPr>
        <w:t xml:space="preserve">Each </w:t>
      </w:r>
      <w:r w:rsidR="00FC3C5B" w:rsidRPr="00B61494">
        <w:rPr>
          <w:sz w:val="18"/>
          <w:szCs w:val="16"/>
        </w:rPr>
        <w:t xml:space="preserve">client in </w:t>
      </w:r>
      <w:r w:rsidRPr="00B61494">
        <w:rPr>
          <w:sz w:val="18"/>
          <w:szCs w:val="16"/>
        </w:rPr>
        <w:t xml:space="preserve">the Group engages us on the terms set out in this letter and is bound by those terms.  </w:t>
      </w:r>
      <w:r w:rsidR="00B3753D" w:rsidRPr="00B61494">
        <w:rPr>
          <w:sz w:val="18"/>
          <w:szCs w:val="16"/>
        </w:rPr>
        <w:t>Each Group client is</w:t>
      </w:r>
      <w:r w:rsidRPr="00B61494">
        <w:rPr>
          <w:sz w:val="18"/>
          <w:szCs w:val="16"/>
        </w:rPr>
        <w:t xml:space="preserve"> jointly and severally liable to pay our accounts, regardless of which Group </w:t>
      </w:r>
      <w:r w:rsidR="00FC3C5B" w:rsidRPr="00B61494">
        <w:rPr>
          <w:sz w:val="18"/>
          <w:szCs w:val="16"/>
        </w:rPr>
        <w:t xml:space="preserve">client </w:t>
      </w:r>
      <w:r w:rsidR="002A5803" w:rsidRPr="00B61494">
        <w:rPr>
          <w:sz w:val="18"/>
          <w:szCs w:val="16"/>
        </w:rPr>
        <w:t xml:space="preserve">the </w:t>
      </w:r>
      <w:r w:rsidRPr="00B61494">
        <w:rPr>
          <w:sz w:val="18"/>
          <w:szCs w:val="16"/>
        </w:rPr>
        <w:t xml:space="preserve">accounts are addressed </w:t>
      </w:r>
      <w:proofErr w:type="gramStart"/>
      <w:r w:rsidRPr="00B61494">
        <w:rPr>
          <w:sz w:val="18"/>
          <w:szCs w:val="16"/>
        </w:rPr>
        <w:t>to</w:t>
      </w:r>
      <w:proofErr w:type="gramEnd"/>
      <w:r w:rsidRPr="00B61494">
        <w:rPr>
          <w:sz w:val="18"/>
          <w:szCs w:val="16"/>
        </w:rPr>
        <w:t xml:space="preserve"> and which Group </w:t>
      </w:r>
      <w:r w:rsidR="00FC3C5B" w:rsidRPr="00B61494">
        <w:rPr>
          <w:sz w:val="18"/>
          <w:szCs w:val="16"/>
        </w:rPr>
        <w:t xml:space="preserve">client </w:t>
      </w:r>
      <w:r w:rsidRPr="00B61494">
        <w:rPr>
          <w:sz w:val="18"/>
          <w:szCs w:val="16"/>
        </w:rPr>
        <w:t xml:space="preserve">received the benefit of the work performed. </w:t>
      </w:r>
    </w:p>
    <w:p w14:paraId="7650904E" w14:textId="3BE10EFF" w:rsidR="00265427" w:rsidRPr="00B61494" w:rsidRDefault="00265427" w:rsidP="0019048A">
      <w:pPr>
        <w:pStyle w:val="BodyText"/>
        <w:spacing w:after="160"/>
        <w:rPr>
          <w:sz w:val="18"/>
          <w:szCs w:val="16"/>
        </w:rPr>
      </w:pPr>
      <w:r w:rsidRPr="00B61494">
        <w:rPr>
          <w:sz w:val="18"/>
          <w:szCs w:val="16"/>
        </w:rPr>
        <w:t xml:space="preserve">If we are asked to act for a new or additional </w:t>
      </w:r>
      <w:r w:rsidR="00FC3C5B" w:rsidRPr="00B61494">
        <w:rPr>
          <w:sz w:val="18"/>
          <w:szCs w:val="16"/>
        </w:rPr>
        <w:t xml:space="preserve">client </w:t>
      </w:r>
      <w:r w:rsidRPr="00B61494">
        <w:rPr>
          <w:sz w:val="18"/>
          <w:szCs w:val="16"/>
        </w:rPr>
        <w:t xml:space="preserve">of </w:t>
      </w:r>
      <w:r w:rsidR="002A5803" w:rsidRPr="00B61494">
        <w:rPr>
          <w:sz w:val="18"/>
          <w:szCs w:val="16"/>
        </w:rPr>
        <w:t>the</w:t>
      </w:r>
      <w:r w:rsidRPr="00B61494">
        <w:rPr>
          <w:sz w:val="18"/>
          <w:szCs w:val="16"/>
        </w:rPr>
        <w:t xml:space="preserve"> </w:t>
      </w:r>
      <w:r w:rsidR="002A5803" w:rsidRPr="00B61494">
        <w:rPr>
          <w:sz w:val="18"/>
          <w:szCs w:val="16"/>
        </w:rPr>
        <w:t>Group</w:t>
      </w:r>
      <w:r w:rsidRPr="00B61494">
        <w:rPr>
          <w:sz w:val="18"/>
          <w:szCs w:val="16"/>
        </w:rPr>
        <w:t xml:space="preserve">, we may </w:t>
      </w:r>
      <w:r w:rsidR="00B3753D" w:rsidRPr="00B61494">
        <w:rPr>
          <w:sz w:val="18"/>
          <w:szCs w:val="16"/>
        </w:rPr>
        <w:t>issue</w:t>
      </w:r>
      <w:r w:rsidRPr="00B61494">
        <w:rPr>
          <w:sz w:val="18"/>
          <w:szCs w:val="16"/>
        </w:rPr>
        <w:t xml:space="preserve"> an updated </w:t>
      </w:r>
      <w:r w:rsidRPr="00B61494">
        <w:rPr>
          <w:i/>
          <w:sz w:val="18"/>
          <w:szCs w:val="16"/>
        </w:rPr>
        <w:t>Schedule of Clients</w:t>
      </w:r>
      <w:r w:rsidRPr="00B61494">
        <w:rPr>
          <w:sz w:val="18"/>
          <w:szCs w:val="16"/>
        </w:rPr>
        <w:t xml:space="preserve"> which each existing Group </w:t>
      </w:r>
      <w:r w:rsidR="00FC3C5B" w:rsidRPr="00B61494">
        <w:rPr>
          <w:sz w:val="18"/>
          <w:szCs w:val="16"/>
        </w:rPr>
        <w:t xml:space="preserve">client </w:t>
      </w:r>
      <w:r w:rsidRPr="00B61494">
        <w:rPr>
          <w:sz w:val="18"/>
          <w:szCs w:val="16"/>
        </w:rPr>
        <w:t xml:space="preserve">agrees will apply in place of any previous </w:t>
      </w:r>
      <w:r w:rsidR="002A5803" w:rsidRPr="00B61494">
        <w:rPr>
          <w:iCs/>
          <w:sz w:val="18"/>
          <w:szCs w:val="16"/>
        </w:rPr>
        <w:t>s</w:t>
      </w:r>
      <w:r w:rsidRPr="00B61494">
        <w:rPr>
          <w:iCs/>
          <w:sz w:val="18"/>
          <w:szCs w:val="16"/>
        </w:rPr>
        <w:t>chedule</w:t>
      </w:r>
      <w:r w:rsidRPr="00B61494">
        <w:rPr>
          <w:sz w:val="18"/>
          <w:szCs w:val="16"/>
        </w:rPr>
        <w:t xml:space="preserve">.  We will also require the new Group </w:t>
      </w:r>
      <w:r w:rsidR="00FC3C5B" w:rsidRPr="00B61494">
        <w:rPr>
          <w:sz w:val="18"/>
          <w:szCs w:val="16"/>
        </w:rPr>
        <w:t xml:space="preserve">client </w:t>
      </w:r>
      <w:r w:rsidRPr="00B61494">
        <w:rPr>
          <w:sz w:val="18"/>
          <w:szCs w:val="16"/>
        </w:rPr>
        <w:t>to sign an acknowledgement of these terms of engagement.</w:t>
      </w:r>
    </w:p>
    <w:p w14:paraId="0BBD0231" w14:textId="77777777" w:rsidR="00265427" w:rsidRPr="00B61494" w:rsidRDefault="00265427" w:rsidP="0019048A">
      <w:pPr>
        <w:pStyle w:val="BodyText"/>
        <w:spacing w:after="160"/>
        <w:rPr>
          <w:i/>
          <w:sz w:val="16"/>
          <w:szCs w:val="16"/>
        </w:rPr>
      </w:pPr>
      <w:r w:rsidRPr="00B61494">
        <w:rPr>
          <w:sz w:val="18"/>
          <w:szCs w:val="16"/>
        </w:rPr>
        <w:t xml:space="preserve">Our services will be provided to you on a fee for service basis. </w:t>
      </w:r>
    </w:p>
    <w:p w14:paraId="6D09BD08" w14:textId="1285A26A" w:rsidR="00265427" w:rsidRPr="00B61494" w:rsidRDefault="00265427" w:rsidP="0019048A">
      <w:pPr>
        <w:pStyle w:val="BodyText"/>
        <w:spacing w:after="160"/>
        <w:rPr>
          <w:sz w:val="18"/>
          <w:szCs w:val="16"/>
        </w:rPr>
      </w:pPr>
      <w:r w:rsidRPr="00B61494">
        <w:rPr>
          <w:sz w:val="18"/>
          <w:szCs w:val="16"/>
        </w:rPr>
        <w:t xml:space="preserve">This letter relates only to the abovementioned services and details the basis and terms of this engagement.  Unless otherwise agreed, our engagement will be limited to the matters described in this letter.  Work that is performed or disbursements that are incurred outside the scope of this letter </w:t>
      </w:r>
      <w:r w:rsidR="00A508DF" w:rsidRPr="00B61494">
        <w:rPr>
          <w:sz w:val="18"/>
          <w:szCs w:val="16"/>
        </w:rPr>
        <w:t xml:space="preserve">(for example, tax planning services) </w:t>
      </w:r>
      <w:r w:rsidRPr="00B61494">
        <w:rPr>
          <w:sz w:val="18"/>
          <w:szCs w:val="16"/>
        </w:rPr>
        <w:t>will be the subject of additional charge.</w:t>
      </w:r>
    </w:p>
    <w:p w14:paraId="25B57E50" w14:textId="7DE75A5F" w:rsidR="00B3753D" w:rsidRPr="00B61494" w:rsidRDefault="00265427" w:rsidP="0019048A">
      <w:pPr>
        <w:pStyle w:val="BodyText"/>
        <w:spacing w:after="160"/>
        <w:rPr>
          <w:sz w:val="18"/>
          <w:szCs w:val="16"/>
        </w:rPr>
      </w:pPr>
      <w:r w:rsidRPr="00B61494">
        <w:rPr>
          <w:sz w:val="18"/>
          <w:szCs w:val="16"/>
        </w:rPr>
        <w:t xml:space="preserve">Our engagement commences as soon as you return this </w:t>
      </w:r>
      <w:r w:rsidR="0019048A" w:rsidRPr="00B61494">
        <w:rPr>
          <w:sz w:val="18"/>
          <w:szCs w:val="16"/>
        </w:rPr>
        <w:t>letter,</w:t>
      </w:r>
      <w:r w:rsidRPr="00B61494">
        <w:rPr>
          <w:sz w:val="18"/>
          <w:szCs w:val="16"/>
        </w:rPr>
        <w:t xml:space="preserve"> and it has been signed </w:t>
      </w:r>
      <w:r w:rsidR="001335AE" w:rsidRPr="00B61494">
        <w:rPr>
          <w:sz w:val="18"/>
          <w:szCs w:val="16"/>
        </w:rPr>
        <w:t>as instructed further below</w:t>
      </w:r>
      <w:r w:rsidRPr="00B61494">
        <w:rPr>
          <w:sz w:val="18"/>
          <w:szCs w:val="16"/>
        </w:rPr>
        <w:t xml:space="preserve">.  </w:t>
      </w:r>
    </w:p>
    <w:p w14:paraId="700E5A84" w14:textId="0E4E7799" w:rsidR="005124B2" w:rsidRPr="00B61494" w:rsidRDefault="00265427" w:rsidP="007573EC">
      <w:pPr>
        <w:pStyle w:val="BodyText"/>
        <w:spacing w:after="160"/>
        <w:rPr>
          <w:sz w:val="18"/>
          <w:szCs w:val="16"/>
        </w:rPr>
      </w:pPr>
      <w:r w:rsidRPr="00B61494">
        <w:rPr>
          <w:sz w:val="18"/>
          <w:szCs w:val="16"/>
        </w:rPr>
        <w:t xml:space="preserve">In addition to any other rights you might have, you can terminate this engagement at any time by telling us in writing.  We also reserve the right to do so by providing you with 14 days' written notice. </w:t>
      </w:r>
      <w:r w:rsidR="001335AE" w:rsidRPr="00B61494">
        <w:rPr>
          <w:sz w:val="18"/>
          <w:szCs w:val="16"/>
        </w:rPr>
        <w:t xml:space="preserve"> </w:t>
      </w:r>
      <w:r w:rsidRPr="00B61494">
        <w:rPr>
          <w:sz w:val="18"/>
          <w:szCs w:val="16"/>
        </w:rPr>
        <w:t xml:space="preserve">If either </w:t>
      </w:r>
      <w:r w:rsidR="002A5803" w:rsidRPr="00B61494">
        <w:rPr>
          <w:sz w:val="18"/>
          <w:szCs w:val="16"/>
        </w:rPr>
        <w:t>party</w:t>
      </w:r>
      <w:r w:rsidRPr="00B61494">
        <w:rPr>
          <w:sz w:val="18"/>
          <w:szCs w:val="16"/>
        </w:rPr>
        <w:t xml:space="preserve"> terminate</w:t>
      </w:r>
      <w:r w:rsidR="002A5803" w:rsidRPr="00B61494">
        <w:rPr>
          <w:sz w:val="18"/>
          <w:szCs w:val="16"/>
        </w:rPr>
        <w:t>s</w:t>
      </w:r>
      <w:r w:rsidRPr="00B61494">
        <w:rPr>
          <w:sz w:val="18"/>
          <w:szCs w:val="16"/>
        </w:rPr>
        <w:t xml:space="preserve"> this engagement, the provisions of clause 2.</w:t>
      </w:r>
      <w:r w:rsidR="002F19DC" w:rsidRPr="00B61494">
        <w:rPr>
          <w:sz w:val="18"/>
          <w:szCs w:val="16"/>
        </w:rPr>
        <w:t xml:space="preserve">5 </w:t>
      </w:r>
      <w:r w:rsidR="00702ACA" w:rsidRPr="00B61494">
        <w:rPr>
          <w:sz w:val="18"/>
          <w:szCs w:val="16"/>
        </w:rPr>
        <w:t>(in</w:t>
      </w:r>
      <w:r w:rsidR="008354B8" w:rsidRPr="00B61494">
        <w:rPr>
          <w:sz w:val="18"/>
          <w:szCs w:val="16"/>
        </w:rPr>
        <w:t xml:space="preserve"> relation to ownership of documents) </w:t>
      </w:r>
      <w:r w:rsidR="00FF176D" w:rsidRPr="00B61494">
        <w:rPr>
          <w:sz w:val="18"/>
          <w:szCs w:val="16"/>
        </w:rPr>
        <w:t xml:space="preserve">of this letter </w:t>
      </w:r>
      <w:r w:rsidRPr="00B61494">
        <w:rPr>
          <w:sz w:val="18"/>
          <w:szCs w:val="16"/>
        </w:rPr>
        <w:t xml:space="preserve">will apply.    </w:t>
      </w:r>
    </w:p>
    <w:p w14:paraId="1C3817AF" w14:textId="77777777" w:rsidR="00265427" w:rsidRPr="00B61494" w:rsidRDefault="00265427" w:rsidP="0019048A">
      <w:pPr>
        <w:pStyle w:val="Heading3"/>
        <w:rPr>
          <w:sz w:val="22"/>
          <w:szCs w:val="22"/>
        </w:rPr>
      </w:pPr>
      <w:r w:rsidRPr="00B61494">
        <w:rPr>
          <w:sz w:val="22"/>
          <w:szCs w:val="22"/>
        </w:rPr>
        <w:t>2.</w:t>
      </w:r>
      <w:r w:rsidRPr="00B61494">
        <w:rPr>
          <w:sz w:val="22"/>
          <w:szCs w:val="22"/>
        </w:rPr>
        <w:tab/>
        <w:t>Basis and terms of engagement</w:t>
      </w:r>
    </w:p>
    <w:p w14:paraId="2EF16413" w14:textId="212B3E9E" w:rsidR="00265427" w:rsidRPr="00B61494" w:rsidRDefault="00265427" w:rsidP="00265427">
      <w:pPr>
        <w:pStyle w:val="BodyText"/>
        <w:rPr>
          <w:sz w:val="18"/>
          <w:szCs w:val="16"/>
        </w:rPr>
      </w:pPr>
      <w:r w:rsidRPr="00B61494">
        <w:rPr>
          <w:sz w:val="18"/>
          <w:szCs w:val="16"/>
        </w:rPr>
        <w:t xml:space="preserve">Our engagement is to assist with the preparation of the financial accounts and the preparation and </w:t>
      </w:r>
      <w:r w:rsidR="00E177BF" w:rsidRPr="00B61494">
        <w:rPr>
          <w:sz w:val="18"/>
          <w:szCs w:val="16"/>
        </w:rPr>
        <w:t>lodgement</w:t>
      </w:r>
      <w:r w:rsidRPr="00B61494">
        <w:rPr>
          <w:sz w:val="18"/>
          <w:szCs w:val="16"/>
        </w:rPr>
        <w:t xml:space="preserve"> of the taxation returns for your Group.  This includes the non-trading individual </w:t>
      </w:r>
      <w:r w:rsidR="00FC3C5B" w:rsidRPr="00B61494">
        <w:rPr>
          <w:sz w:val="18"/>
          <w:szCs w:val="16"/>
        </w:rPr>
        <w:t xml:space="preserve">clients </w:t>
      </w:r>
      <w:r w:rsidR="0070029B" w:rsidRPr="00B61494">
        <w:rPr>
          <w:sz w:val="18"/>
          <w:szCs w:val="16"/>
        </w:rPr>
        <w:t xml:space="preserve">in </w:t>
      </w:r>
      <w:r w:rsidRPr="00B61494">
        <w:rPr>
          <w:sz w:val="18"/>
          <w:szCs w:val="16"/>
        </w:rPr>
        <w:t>your family (</w:t>
      </w:r>
      <w:r w:rsidRPr="00B61494">
        <w:rPr>
          <w:b/>
          <w:sz w:val="18"/>
          <w:szCs w:val="16"/>
        </w:rPr>
        <w:t>Individuals</w:t>
      </w:r>
      <w:r w:rsidRPr="00B61494">
        <w:rPr>
          <w:sz w:val="18"/>
          <w:szCs w:val="16"/>
        </w:rPr>
        <w:t xml:space="preserve">), as well as your trading entities (including individuals, corporate entities, partnerships, trustees and </w:t>
      </w:r>
      <w:r w:rsidR="00931639" w:rsidRPr="00B61494">
        <w:rPr>
          <w:sz w:val="18"/>
          <w:szCs w:val="16"/>
        </w:rPr>
        <w:t xml:space="preserve">self-managed </w:t>
      </w:r>
      <w:r w:rsidRPr="00B61494">
        <w:rPr>
          <w:sz w:val="18"/>
          <w:szCs w:val="16"/>
        </w:rPr>
        <w:t>superannuation entities</w:t>
      </w:r>
      <w:r w:rsidR="00FD2C15" w:rsidRPr="00B61494">
        <w:rPr>
          <w:sz w:val="18"/>
          <w:szCs w:val="16"/>
        </w:rPr>
        <w:t>)</w:t>
      </w:r>
      <w:r w:rsidRPr="00B61494">
        <w:rPr>
          <w:sz w:val="18"/>
          <w:szCs w:val="16"/>
        </w:rPr>
        <w:t xml:space="preserve"> (</w:t>
      </w:r>
      <w:r w:rsidRPr="00B61494">
        <w:rPr>
          <w:b/>
          <w:sz w:val="18"/>
          <w:szCs w:val="16"/>
        </w:rPr>
        <w:t>Entities</w:t>
      </w:r>
      <w:r w:rsidRPr="00B61494">
        <w:rPr>
          <w:sz w:val="18"/>
          <w:szCs w:val="16"/>
        </w:rPr>
        <w:t>).</w:t>
      </w:r>
    </w:p>
    <w:p w14:paraId="7D98FC06" w14:textId="33081BB4" w:rsidR="00265427" w:rsidRPr="00B61494" w:rsidRDefault="00265427" w:rsidP="00265427">
      <w:pPr>
        <w:pStyle w:val="Heading4"/>
        <w:tabs>
          <w:tab w:val="left" w:pos="709"/>
        </w:tabs>
        <w:spacing w:after="160"/>
        <w:rPr>
          <w:sz w:val="20"/>
          <w:szCs w:val="20"/>
        </w:rPr>
      </w:pPr>
      <w:r w:rsidRPr="00B61494">
        <w:rPr>
          <w:sz w:val="20"/>
          <w:szCs w:val="20"/>
        </w:rPr>
        <w:t>2.1</w:t>
      </w:r>
      <w:r w:rsidRPr="00B61494">
        <w:rPr>
          <w:sz w:val="20"/>
          <w:szCs w:val="20"/>
        </w:rPr>
        <w:tab/>
        <w:t>Accounting and record-keeping</w:t>
      </w:r>
    </w:p>
    <w:p w14:paraId="71096B30" w14:textId="0B41DD59" w:rsidR="00265427" w:rsidRPr="00B61494" w:rsidRDefault="00265427" w:rsidP="0019048A">
      <w:pPr>
        <w:pStyle w:val="BodyText"/>
        <w:spacing w:after="160"/>
        <w:rPr>
          <w:sz w:val="18"/>
          <w:szCs w:val="16"/>
        </w:rPr>
      </w:pPr>
      <w:r w:rsidRPr="00B61494">
        <w:rPr>
          <w:sz w:val="18"/>
          <w:szCs w:val="16"/>
        </w:rPr>
        <w:t>In undertaking this engagement, you must generally ensure the following</w:t>
      </w:r>
      <w:r w:rsidR="001335AE" w:rsidRPr="00B61494">
        <w:rPr>
          <w:sz w:val="18"/>
          <w:szCs w:val="16"/>
        </w:rPr>
        <w:t xml:space="preserve"> (where applicable)</w:t>
      </w:r>
      <w:r w:rsidRPr="00B61494">
        <w:rPr>
          <w:sz w:val="18"/>
          <w:szCs w:val="16"/>
        </w:rPr>
        <w:t>:</w:t>
      </w:r>
    </w:p>
    <w:p w14:paraId="1161F7C4" w14:textId="28E208BF" w:rsidR="00265427" w:rsidRPr="00B61494" w:rsidRDefault="00265427" w:rsidP="0019048A">
      <w:pPr>
        <w:pStyle w:val="Bullets1stlevel"/>
        <w:rPr>
          <w:sz w:val="18"/>
          <w:szCs w:val="16"/>
        </w:rPr>
      </w:pPr>
      <w:r w:rsidRPr="00B61494">
        <w:rPr>
          <w:sz w:val="18"/>
          <w:szCs w:val="16"/>
        </w:rPr>
        <w:t xml:space="preserve">The bookkeeping </w:t>
      </w:r>
      <w:r w:rsidR="001335AE" w:rsidRPr="00B61494">
        <w:rPr>
          <w:sz w:val="18"/>
          <w:szCs w:val="16"/>
        </w:rPr>
        <w:t xml:space="preserve">and record-keeping tasks </w:t>
      </w:r>
      <w:r w:rsidRPr="00B61494">
        <w:rPr>
          <w:sz w:val="18"/>
          <w:szCs w:val="16"/>
        </w:rPr>
        <w:t xml:space="preserve">for all Entities is maintained on a regular basis.  </w:t>
      </w:r>
      <w:r w:rsidR="001335AE" w:rsidRPr="00B61494">
        <w:rPr>
          <w:sz w:val="18"/>
          <w:szCs w:val="16"/>
        </w:rPr>
        <w:t>W</w:t>
      </w:r>
      <w:r w:rsidRPr="00B61494">
        <w:rPr>
          <w:sz w:val="18"/>
          <w:szCs w:val="16"/>
        </w:rPr>
        <w:t>e recommend the</w:t>
      </w:r>
      <w:r w:rsidR="001335AE" w:rsidRPr="00B61494">
        <w:rPr>
          <w:sz w:val="18"/>
          <w:szCs w:val="16"/>
        </w:rPr>
        <w:t>se</w:t>
      </w:r>
      <w:r w:rsidRPr="00B61494">
        <w:rPr>
          <w:sz w:val="18"/>
          <w:szCs w:val="16"/>
        </w:rPr>
        <w:t xml:space="preserve"> tasks be attended to each week.</w:t>
      </w:r>
    </w:p>
    <w:p w14:paraId="766AE042" w14:textId="77777777" w:rsidR="00265427" w:rsidRPr="00B61494" w:rsidRDefault="00265427" w:rsidP="0019048A">
      <w:pPr>
        <w:pStyle w:val="Bullets1stlevel"/>
        <w:rPr>
          <w:sz w:val="18"/>
          <w:szCs w:val="16"/>
        </w:rPr>
      </w:pPr>
      <w:r w:rsidRPr="00B61494">
        <w:rPr>
          <w:sz w:val="18"/>
          <w:szCs w:val="16"/>
        </w:rPr>
        <w:t>Reconciliations for the bank accounts, debtors and creditors are performed at the end of each month for each of the Entities.</w:t>
      </w:r>
    </w:p>
    <w:p w14:paraId="7D2A3DCE" w14:textId="63B8047A" w:rsidR="00265427" w:rsidRPr="00B61494" w:rsidRDefault="00265427" w:rsidP="0019048A">
      <w:pPr>
        <w:pStyle w:val="Bullets1stlevel"/>
        <w:rPr>
          <w:sz w:val="18"/>
          <w:szCs w:val="16"/>
        </w:rPr>
      </w:pPr>
      <w:r w:rsidRPr="00B61494">
        <w:rPr>
          <w:sz w:val="18"/>
          <w:szCs w:val="16"/>
        </w:rPr>
        <w:t xml:space="preserve">A stocktake </w:t>
      </w:r>
      <w:r w:rsidR="00931639" w:rsidRPr="00B61494">
        <w:rPr>
          <w:sz w:val="18"/>
          <w:szCs w:val="16"/>
        </w:rPr>
        <w:t>is</w:t>
      </w:r>
      <w:r w:rsidRPr="00B61494">
        <w:rPr>
          <w:sz w:val="18"/>
          <w:szCs w:val="16"/>
        </w:rPr>
        <w:t xml:space="preserve"> performed during the last weekend in June for each entity that deals in trading stock.</w:t>
      </w:r>
    </w:p>
    <w:p w14:paraId="58921586" w14:textId="532B1D6C" w:rsidR="00265427" w:rsidRPr="00B61494" w:rsidRDefault="001335AE" w:rsidP="0019048A">
      <w:pPr>
        <w:pStyle w:val="Bullets1stlevel"/>
        <w:rPr>
          <w:sz w:val="18"/>
          <w:szCs w:val="16"/>
        </w:rPr>
      </w:pPr>
      <w:r w:rsidRPr="00B61494">
        <w:rPr>
          <w:sz w:val="18"/>
          <w:szCs w:val="16"/>
        </w:rPr>
        <w:t>T</w:t>
      </w:r>
      <w:r w:rsidR="00265427" w:rsidRPr="00B61494">
        <w:rPr>
          <w:sz w:val="18"/>
          <w:szCs w:val="16"/>
        </w:rPr>
        <w:t xml:space="preserve">he trial balance of each of the Entities will be completed no later than </w:t>
      </w:r>
      <w:r w:rsidR="00E177BF" w:rsidRPr="00B61494">
        <w:rPr>
          <w:i/>
          <w:sz w:val="18"/>
          <w:szCs w:val="16"/>
          <w:shd w:val="clear" w:color="auto" w:fill="FFFF00"/>
        </w:rPr>
        <w:t>30</w:t>
      </w:r>
      <w:r w:rsidR="00E177BF" w:rsidRPr="00B61494">
        <w:rPr>
          <w:i/>
          <w:sz w:val="18"/>
          <w:szCs w:val="16"/>
          <w:shd w:val="clear" w:color="auto" w:fill="FFFF00"/>
          <w:vertAlign w:val="superscript"/>
        </w:rPr>
        <w:t>th</w:t>
      </w:r>
      <w:r w:rsidR="00E177BF" w:rsidRPr="00B61494">
        <w:rPr>
          <w:i/>
          <w:sz w:val="18"/>
          <w:szCs w:val="16"/>
          <w:shd w:val="clear" w:color="auto" w:fill="FFFF00"/>
        </w:rPr>
        <w:t xml:space="preserve"> </w:t>
      </w:r>
      <w:proofErr w:type="gramStart"/>
      <w:r w:rsidR="00E177BF" w:rsidRPr="00B61494">
        <w:rPr>
          <w:i/>
          <w:sz w:val="18"/>
          <w:szCs w:val="16"/>
          <w:shd w:val="clear" w:color="auto" w:fill="FFFF00"/>
        </w:rPr>
        <w:t xml:space="preserve">June </w:t>
      </w:r>
      <w:r w:rsidR="00265427" w:rsidRPr="00B61494">
        <w:rPr>
          <w:i/>
          <w:sz w:val="18"/>
          <w:szCs w:val="16"/>
        </w:rPr>
        <w:t xml:space="preserve"> </w:t>
      </w:r>
      <w:r w:rsidR="00265427" w:rsidRPr="00B61494">
        <w:rPr>
          <w:sz w:val="18"/>
          <w:szCs w:val="16"/>
        </w:rPr>
        <w:t>each</w:t>
      </w:r>
      <w:proofErr w:type="gramEnd"/>
      <w:r w:rsidR="00265427" w:rsidRPr="00B61494">
        <w:rPr>
          <w:sz w:val="18"/>
          <w:szCs w:val="16"/>
        </w:rPr>
        <w:t xml:space="preserve"> year.</w:t>
      </w:r>
    </w:p>
    <w:p w14:paraId="7750A219" w14:textId="49F193DE" w:rsidR="00265427" w:rsidRPr="00B61494" w:rsidRDefault="00265427" w:rsidP="00265427">
      <w:pPr>
        <w:pStyle w:val="BodyText"/>
        <w:rPr>
          <w:sz w:val="18"/>
          <w:szCs w:val="16"/>
        </w:rPr>
      </w:pPr>
      <w:r w:rsidRPr="00B61494">
        <w:rPr>
          <w:sz w:val="18"/>
          <w:szCs w:val="16"/>
        </w:rPr>
        <w:t xml:space="preserve">In respect of the personal tax returns for Individuals, we require that all relevant information be collated and forwarded to our office by </w:t>
      </w:r>
      <w:r w:rsidR="00E177BF" w:rsidRPr="00B61494">
        <w:rPr>
          <w:i/>
          <w:sz w:val="18"/>
          <w:szCs w:val="16"/>
          <w:shd w:val="clear" w:color="auto" w:fill="FFFF00"/>
        </w:rPr>
        <w:t>31</w:t>
      </w:r>
      <w:r w:rsidR="00E177BF" w:rsidRPr="00B61494">
        <w:rPr>
          <w:i/>
          <w:sz w:val="18"/>
          <w:szCs w:val="16"/>
          <w:shd w:val="clear" w:color="auto" w:fill="FFFF00"/>
          <w:vertAlign w:val="superscript"/>
        </w:rPr>
        <w:t>st</w:t>
      </w:r>
      <w:r w:rsidR="00E177BF" w:rsidRPr="00B61494">
        <w:rPr>
          <w:i/>
          <w:sz w:val="18"/>
          <w:szCs w:val="16"/>
          <w:shd w:val="clear" w:color="auto" w:fill="FFFF00"/>
        </w:rPr>
        <w:t xml:space="preserve"> October </w:t>
      </w:r>
      <w:r w:rsidRPr="00B61494">
        <w:rPr>
          <w:sz w:val="18"/>
          <w:szCs w:val="16"/>
        </w:rPr>
        <w:t>each year.  We shall detail more specific requirements in respect of the Individual tax returns later in this letter.</w:t>
      </w:r>
    </w:p>
    <w:p w14:paraId="6B6792EA" w14:textId="77777777" w:rsidR="00265427" w:rsidRPr="00B61494" w:rsidRDefault="00265427" w:rsidP="00265427">
      <w:pPr>
        <w:pStyle w:val="Heading4"/>
        <w:tabs>
          <w:tab w:val="left" w:pos="709"/>
        </w:tabs>
        <w:spacing w:before="40" w:after="160"/>
        <w:rPr>
          <w:sz w:val="20"/>
          <w:szCs w:val="20"/>
        </w:rPr>
      </w:pPr>
      <w:r w:rsidRPr="00B61494">
        <w:rPr>
          <w:sz w:val="20"/>
          <w:szCs w:val="20"/>
        </w:rPr>
        <w:t>2.2</w:t>
      </w:r>
      <w:r w:rsidRPr="00B61494">
        <w:rPr>
          <w:sz w:val="20"/>
          <w:szCs w:val="20"/>
        </w:rPr>
        <w:tab/>
        <w:t>Taxation services</w:t>
      </w:r>
    </w:p>
    <w:p w14:paraId="7F7C0255" w14:textId="29CF29DD" w:rsidR="00265427" w:rsidRPr="00B61494" w:rsidRDefault="00265427" w:rsidP="0019048A">
      <w:pPr>
        <w:pStyle w:val="BodyText"/>
        <w:spacing w:after="160"/>
        <w:rPr>
          <w:sz w:val="18"/>
          <w:szCs w:val="16"/>
        </w:rPr>
      </w:pPr>
      <w:r w:rsidRPr="00B61494">
        <w:rPr>
          <w:sz w:val="18"/>
          <w:szCs w:val="16"/>
        </w:rPr>
        <w:t>In engaging us to provide taxation services, it is important for you to understand the following:</w:t>
      </w:r>
    </w:p>
    <w:p w14:paraId="5372634D" w14:textId="77777777" w:rsidR="00265427" w:rsidRPr="00B61494" w:rsidRDefault="00265427" w:rsidP="0019048A">
      <w:pPr>
        <w:pStyle w:val="Bullets1stlevel"/>
        <w:rPr>
          <w:sz w:val="18"/>
          <w:szCs w:val="16"/>
        </w:rPr>
      </w:pPr>
      <w:r w:rsidRPr="00B61494">
        <w:rPr>
          <w:sz w:val="18"/>
          <w:szCs w:val="16"/>
        </w:rPr>
        <w:t>You are responsible for the accuracy and completeness of the particulars and information provided to us by you.</w:t>
      </w:r>
    </w:p>
    <w:p w14:paraId="66585484" w14:textId="77777777" w:rsidR="00265427" w:rsidRPr="00B61494" w:rsidRDefault="00265427" w:rsidP="0019048A">
      <w:pPr>
        <w:pStyle w:val="Bullets1stlevel"/>
        <w:rPr>
          <w:sz w:val="18"/>
          <w:szCs w:val="16"/>
        </w:rPr>
      </w:pPr>
      <w:r w:rsidRPr="00B61494">
        <w:rPr>
          <w:sz w:val="18"/>
          <w:szCs w:val="16"/>
        </w:rPr>
        <w:t>Any advice we provide is only an opinion based on our knowledge of your particular circumstances.</w:t>
      </w:r>
    </w:p>
    <w:p w14:paraId="65AF3A19" w14:textId="0E582678" w:rsidR="00265427" w:rsidRPr="00B61494" w:rsidRDefault="00265427" w:rsidP="0019048A">
      <w:pPr>
        <w:pStyle w:val="Bullets1stlevel"/>
        <w:rPr>
          <w:sz w:val="18"/>
          <w:szCs w:val="16"/>
        </w:rPr>
      </w:pPr>
      <w:r w:rsidRPr="00B61494">
        <w:rPr>
          <w:sz w:val="18"/>
          <w:szCs w:val="16"/>
        </w:rPr>
        <w:t xml:space="preserve">You have obligations under the self-assessment regime to keep full and proper records </w:t>
      </w:r>
      <w:r w:rsidR="00103A9F" w:rsidRPr="00B61494">
        <w:rPr>
          <w:sz w:val="18"/>
          <w:szCs w:val="16"/>
        </w:rPr>
        <w:t>to</w:t>
      </w:r>
      <w:r w:rsidRPr="00B61494">
        <w:rPr>
          <w:sz w:val="18"/>
          <w:szCs w:val="16"/>
        </w:rPr>
        <w:t xml:space="preserve"> facilitate the preparation of accurate returns.</w:t>
      </w:r>
    </w:p>
    <w:p w14:paraId="0E54AB60" w14:textId="66C88C0E" w:rsidR="00265427" w:rsidRPr="00B61494" w:rsidRDefault="00265427" w:rsidP="0019048A">
      <w:pPr>
        <w:pStyle w:val="Bullets1stlevel"/>
        <w:spacing w:after="200"/>
        <w:rPr>
          <w:sz w:val="18"/>
          <w:szCs w:val="16"/>
        </w:rPr>
      </w:pPr>
      <w:r w:rsidRPr="00B61494">
        <w:rPr>
          <w:sz w:val="18"/>
          <w:szCs w:val="16"/>
        </w:rPr>
        <w:lastRenderedPageBreak/>
        <w:t xml:space="preserve">We cannot provide taxation services if we find that information on which those services are to be based </w:t>
      </w:r>
      <w:r w:rsidR="00FD2C15" w:rsidRPr="00B61494">
        <w:rPr>
          <w:sz w:val="18"/>
          <w:szCs w:val="16"/>
        </w:rPr>
        <w:t>includes</w:t>
      </w:r>
      <w:r w:rsidRPr="00B61494">
        <w:rPr>
          <w:sz w:val="18"/>
          <w:szCs w:val="16"/>
        </w:rPr>
        <w:t xml:space="preserve"> false or misleading information, or material information</w:t>
      </w:r>
      <w:r w:rsidR="00FD2C15" w:rsidRPr="00B61494">
        <w:rPr>
          <w:sz w:val="18"/>
          <w:szCs w:val="16"/>
        </w:rPr>
        <w:t xml:space="preserve"> is omitted</w:t>
      </w:r>
      <w:r w:rsidRPr="00B61494">
        <w:rPr>
          <w:sz w:val="18"/>
          <w:szCs w:val="16"/>
        </w:rPr>
        <w:t xml:space="preserve">, and you are not prepared to appropriately amend </w:t>
      </w:r>
      <w:r w:rsidR="008F1478" w:rsidRPr="00B61494">
        <w:rPr>
          <w:sz w:val="18"/>
          <w:szCs w:val="16"/>
        </w:rPr>
        <w:t xml:space="preserve">it to provide us with correct and complete </w:t>
      </w:r>
      <w:r w:rsidRPr="00B61494">
        <w:rPr>
          <w:sz w:val="18"/>
          <w:szCs w:val="16"/>
        </w:rPr>
        <w:t>information.</w:t>
      </w:r>
    </w:p>
    <w:p w14:paraId="5136A07A" w14:textId="25AF8A97" w:rsidR="00633990" w:rsidRPr="00B61494" w:rsidRDefault="00633990" w:rsidP="00633990">
      <w:pPr>
        <w:pStyle w:val="Bullets1stlevel"/>
        <w:numPr>
          <w:ilvl w:val="0"/>
          <w:numId w:val="0"/>
        </w:numPr>
        <w:spacing w:after="160"/>
        <w:rPr>
          <w:sz w:val="18"/>
          <w:szCs w:val="16"/>
        </w:rPr>
      </w:pPr>
      <w:r w:rsidRPr="00B61494">
        <w:rPr>
          <w:sz w:val="18"/>
          <w:szCs w:val="16"/>
        </w:rPr>
        <w:t xml:space="preserve">Before we lodge any returns, statements or other documents on your behalf, we will forward them to you </w:t>
      </w:r>
      <w:r w:rsidR="00555EC8" w:rsidRPr="00B61494">
        <w:rPr>
          <w:sz w:val="18"/>
          <w:szCs w:val="16"/>
        </w:rPr>
        <w:t xml:space="preserve">or the relevant taxpayer in the Group </w:t>
      </w:r>
      <w:r w:rsidRPr="00B61494">
        <w:rPr>
          <w:sz w:val="18"/>
          <w:szCs w:val="16"/>
        </w:rPr>
        <w:t xml:space="preserve">for approval.  We will endeavour to ensure that the returns are lodged by the due dates and will advise you at the beginning of the financial year when documentation should be provided to us.  If you are late in providing information, we will do our best to meet the time limits, but we will not be responsible for any late </w:t>
      </w:r>
      <w:r w:rsidR="00E177BF" w:rsidRPr="00B61494">
        <w:rPr>
          <w:sz w:val="18"/>
          <w:szCs w:val="16"/>
        </w:rPr>
        <w:t>lodgement</w:t>
      </w:r>
      <w:r w:rsidRPr="00B61494">
        <w:rPr>
          <w:sz w:val="18"/>
          <w:szCs w:val="16"/>
        </w:rPr>
        <w:t xml:space="preserve"> penalties or interest charges you may incur.</w:t>
      </w:r>
    </w:p>
    <w:p w14:paraId="613F30A1" w14:textId="77777777" w:rsidR="00265427" w:rsidRPr="00B61494" w:rsidRDefault="00265427" w:rsidP="00265427">
      <w:pPr>
        <w:pStyle w:val="Heading4"/>
        <w:tabs>
          <w:tab w:val="left" w:pos="709"/>
        </w:tabs>
        <w:spacing w:before="40" w:after="160"/>
        <w:rPr>
          <w:sz w:val="20"/>
          <w:szCs w:val="20"/>
        </w:rPr>
      </w:pPr>
      <w:r w:rsidRPr="00B61494">
        <w:rPr>
          <w:sz w:val="20"/>
          <w:szCs w:val="20"/>
        </w:rPr>
        <w:t>2.3</w:t>
      </w:r>
      <w:r w:rsidRPr="00B61494">
        <w:rPr>
          <w:sz w:val="20"/>
          <w:szCs w:val="20"/>
        </w:rPr>
        <w:tab/>
        <w:t>Compilation of financial statements</w:t>
      </w:r>
    </w:p>
    <w:p w14:paraId="50397784" w14:textId="77777777" w:rsidR="00265427" w:rsidRPr="00B61494" w:rsidRDefault="00265427" w:rsidP="0019048A">
      <w:pPr>
        <w:pStyle w:val="BodyText"/>
        <w:spacing w:after="160"/>
        <w:rPr>
          <w:sz w:val="18"/>
          <w:szCs w:val="16"/>
        </w:rPr>
      </w:pPr>
      <w:r w:rsidRPr="00B61494">
        <w:rPr>
          <w:sz w:val="18"/>
          <w:szCs w:val="16"/>
        </w:rPr>
        <w:t>By engaging us to compile financial statements, you acknowledge that:</w:t>
      </w:r>
    </w:p>
    <w:p w14:paraId="47AAD36D" w14:textId="77777777" w:rsidR="00265427" w:rsidRPr="00B61494" w:rsidRDefault="00265427" w:rsidP="0019048A">
      <w:pPr>
        <w:pStyle w:val="Bullets1stlevel"/>
        <w:rPr>
          <w:sz w:val="18"/>
          <w:szCs w:val="16"/>
        </w:rPr>
      </w:pPr>
      <w:r w:rsidRPr="00B61494">
        <w:rPr>
          <w:sz w:val="18"/>
          <w:szCs w:val="16"/>
        </w:rPr>
        <w:t>the reliability, accuracy and completeness of the accounting records are your responsibility; and</w:t>
      </w:r>
    </w:p>
    <w:p w14:paraId="7F7DD995" w14:textId="0F5D0A74" w:rsidR="00265427" w:rsidRPr="00B61494" w:rsidRDefault="00265427" w:rsidP="0019048A">
      <w:pPr>
        <w:pStyle w:val="Bullets1stlevel"/>
        <w:spacing w:after="200"/>
        <w:rPr>
          <w:sz w:val="18"/>
          <w:szCs w:val="16"/>
        </w:rPr>
      </w:pPr>
      <w:r w:rsidRPr="00B61494">
        <w:rPr>
          <w:sz w:val="18"/>
          <w:szCs w:val="16"/>
        </w:rPr>
        <w:t>you have disclosed to us all material and relevant information.</w:t>
      </w:r>
    </w:p>
    <w:p w14:paraId="1C0FFA39" w14:textId="7F66BC42" w:rsidR="00265427" w:rsidRPr="00B61494" w:rsidRDefault="00265427" w:rsidP="0019048A">
      <w:pPr>
        <w:pStyle w:val="BodyText"/>
        <w:spacing w:after="160"/>
        <w:rPr>
          <w:sz w:val="18"/>
          <w:szCs w:val="16"/>
        </w:rPr>
      </w:pPr>
      <w:r w:rsidRPr="00B61494">
        <w:rPr>
          <w:sz w:val="18"/>
          <w:szCs w:val="16"/>
        </w:rPr>
        <w:t xml:space="preserve">You and your employees are responsible for the maintenance of the accounting systems and internal controls for all the Entities.  That includes the keeping and maintenance of all required books of account.  Our firm cannot be relied upon to disclose irregularities, </w:t>
      </w:r>
      <w:r w:rsidR="00FD2C15" w:rsidRPr="00B61494">
        <w:rPr>
          <w:sz w:val="18"/>
          <w:szCs w:val="16"/>
        </w:rPr>
        <w:t>such as</w:t>
      </w:r>
      <w:r w:rsidRPr="00B61494">
        <w:rPr>
          <w:sz w:val="18"/>
          <w:szCs w:val="16"/>
        </w:rPr>
        <w:t xml:space="preserve"> fraud, and other illegal acts and errors that may occur with regard to such matters.</w:t>
      </w:r>
    </w:p>
    <w:p w14:paraId="2BFF144E" w14:textId="77777777" w:rsidR="00265427" w:rsidRPr="00B61494" w:rsidRDefault="00265427" w:rsidP="00265427">
      <w:pPr>
        <w:pStyle w:val="BodyText"/>
        <w:rPr>
          <w:sz w:val="18"/>
          <w:szCs w:val="16"/>
        </w:rPr>
      </w:pPr>
      <w:r w:rsidRPr="00B61494">
        <w:rPr>
          <w:sz w:val="18"/>
          <w:szCs w:val="16"/>
        </w:rPr>
        <w:t xml:space="preserve">Our firm is not being engaged to conduct a statutory audit of the financial records of any of your </w:t>
      </w:r>
      <w:proofErr w:type="gramStart"/>
      <w:r w:rsidRPr="00B61494">
        <w:rPr>
          <w:sz w:val="18"/>
          <w:szCs w:val="16"/>
        </w:rPr>
        <w:t>Entities</w:t>
      </w:r>
      <w:proofErr w:type="gramEnd"/>
      <w:r w:rsidRPr="00B61494">
        <w:rPr>
          <w:sz w:val="18"/>
          <w:szCs w:val="16"/>
        </w:rPr>
        <w:t xml:space="preserve"> and we will not express an auditor's opinion as to the truth and fairness of the financial statements.</w:t>
      </w:r>
    </w:p>
    <w:p w14:paraId="73BAC5A1" w14:textId="14B48E94" w:rsidR="00265427" w:rsidRPr="00B61494" w:rsidRDefault="00265427" w:rsidP="00265427">
      <w:pPr>
        <w:pStyle w:val="Heading4"/>
        <w:tabs>
          <w:tab w:val="left" w:pos="709"/>
        </w:tabs>
        <w:spacing w:before="40" w:after="160"/>
        <w:rPr>
          <w:sz w:val="20"/>
          <w:szCs w:val="20"/>
        </w:rPr>
      </w:pPr>
      <w:r w:rsidRPr="00B61494">
        <w:rPr>
          <w:sz w:val="20"/>
          <w:szCs w:val="20"/>
        </w:rPr>
        <w:t>2.</w:t>
      </w:r>
      <w:r w:rsidR="00576DBF" w:rsidRPr="00B61494">
        <w:rPr>
          <w:sz w:val="20"/>
          <w:szCs w:val="20"/>
        </w:rPr>
        <w:t>4</w:t>
      </w:r>
      <w:r w:rsidRPr="00B61494">
        <w:rPr>
          <w:sz w:val="20"/>
          <w:szCs w:val="20"/>
        </w:rPr>
        <w:tab/>
      </w:r>
      <w:r w:rsidR="00576DBF" w:rsidRPr="00B61494">
        <w:rPr>
          <w:sz w:val="20"/>
          <w:szCs w:val="20"/>
        </w:rPr>
        <w:t>Obligation to correct false or misleading statements</w:t>
      </w:r>
    </w:p>
    <w:p w14:paraId="6CADC2CA" w14:textId="17E51527" w:rsidR="00576DBF" w:rsidRPr="00B61494" w:rsidRDefault="006A274B" w:rsidP="00576DBF">
      <w:pPr>
        <w:pStyle w:val="Bullets1stlevel"/>
        <w:numPr>
          <w:ilvl w:val="0"/>
          <w:numId w:val="0"/>
        </w:numPr>
        <w:spacing w:after="200"/>
        <w:rPr>
          <w:sz w:val="18"/>
          <w:szCs w:val="16"/>
        </w:rPr>
      </w:pPr>
      <w:r w:rsidRPr="00B61494">
        <w:rPr>
          <w:sz w:val="18"/>
          <w:szCs w:val="16"/>
        </w:rPr>
        <w:t>By law, registered tax practitioner</w:t>
      </w:r>
      <w:r w:rsidR="00027B5E" w:rsidRPr="00B61494">
        <w:rPr>
          <w:sz w:val="18"/>
          <w:szCs w:val="16"/>
        </w:rPr>
        <w:t>s</w:t>
      </w:r>
      <w:r w:rsidRPr="00B61494">
        <w:rPr>
          <w:sz w:val="18"/>
          <w:szCs w:val="16"/>
        </w:rPr>
        <w:t xml:space="preserve"> must </w:t>
      </w:r>
      <w:r w:rsidRPr="00B61494">
        <w:rPr>
          <w:b/>
          <w:bCs/>
          <w:sz w:val="18"/>
          <w:szCs w:val="16"/>
        </w:rPr>
        <w:t>not</w:t>
      </w:r>
      <w:r w:rsidR="00576DBF" w:rsidRPr="00B61494">
        <w:rPr>
          <w:sz w:val="18"/>
          <w:szCs w:val="16"/>
        </w:rPr>
        <w:t xml:space="preserve"> </w:t>
      </w:r>
      <w:r w:rsidRPr="00B61494">
        <w:rPr>
          <w:sz w:val="18"/>
          <w:szCs w:val="16"/>
        </w:rPr>
        <w:t>(in any capacity)</w:t>
      </w:r>
      <w:r w:rsidR="00E23CBD" w:rsidRPr="00B61494">
        <w:rPr>
          <w:sz w:val="18"/>
          <w:szCs w:val="16"/>
        </w:rPr>
        <w:t xml:space="preserve"> </w:t>
      </w:r>
      <w:r w:rsidR="00576DBF" w:rsidRPr="00B61494">
        <w:rPr>
          <w:sz w:val="18"/>
          <w:szCs w:val="16"/>
        </w:rPr>
        <w:t>mak</w:t>
      </w:r>
      <w:r w:rsidRPr="00B61494">
        <w:rPr>
          <w:sz w:val="18"/>
          <w:szCs w:val="16"/>
        </w:rPr>
        <w:t>e</w:t>
      </w:r>
      <w:r w:rsidR="00576DBF" w:rsidRPr="00B61494">
        <w:rPr>
          <w:sz w:val="18"/>
          <w:szCs w:val="16"/>
        </w:rPr>
        <w:t xml:space="preserve"> a statement to</w:t>
      </w:r>
      <w:r w:rsidR="00856036" w:rsidRPr="00B61494">
        <w:rPr>
          <w:sz w:val="18"/>
          <w:szCs w:val="16"/>
        </w:rPr>
        <w:t xml:space="preserve"> (or prepare a statement that they know or ought reasonably to know is likely to be made to</w:t>
      </w:r>
      <w:r w:rsidR="00E23CBD" w:rsidRPr="00B61494">
        <w:rPr>
          <w:sz w:val="18"/>
          <w:szCs w:val="16"/>
        </w:rPr>
        <w:t>)</w:t>
      </w:r>
      <w:r w:rsidR="00856036" w:rsidRPr="00B61494">
        <w:rPr>
          <w:sz w:val="18"/>
          <w:szCs w:val="16"/>
        </w:rPr>
        <w:t xml:space="preserve"> </w:t>
      </w:r>
      <w:r w:rsidR="00576DBF" w:rsidRPr="00B61494">
        <w:rPr>
          <w:sz w:val="18"/>
          <w:szCs w:val="16"/>
        </w:rPr>
        <w:t>the ATO, the TPB or another Australian government agency</w:t>
      </w:r>
      <w:r w:rsidR="00E23CBD" w:rsidRPr="00B61494">
        <w:rPr>
          <w:sz w:val="18"/>
          <w:szCs w:val="16"/>
        </w:rPr>
        <w:t xml:space="preserve">, or permit or direct someone else to make or prepare such a statement, </w:t>
      </w:r>
      <w:r w:rsidR="00576DBF" w:rsidRPr="00B61494">
        <w:rPr>
          <w:sz w:val="18"/>
          <w:szCs w:val="16"/>
        </w:rPr>
        <w:t xml:space="preserve">that </w:t>
      </w:r>
      <w:r w:rsidRPr="00B61494">
        <w:rPr>
          <w:sz w:val="18"/>
          <w:szCs w:val="16"/>
        </w:rPr>
        <w:t>they</w:t>
      </w:r>
      <w:r w:rsidR="00576DBF" w:rsidRPr="00B61494">
        <w:rPr>
          <w:sz w:val="18"/>
          <w:szCs w:val="16"/>
        </w:rPr>
        <w:t xml:space="preserve"> know or ought reasonably to know is false, incorrect, or misleading in a material particular, or omits any matter or thing without which the statement is misleading in a material respect. </w:t>
      </w:r>
    </w:p>
    <w:p w14:paraId="401716CB" w14:textId="283AF2B5" w:rsidR="00576DBF" w:rsidRPr="00B61494" w:rsidRDefault="00A23526" w:rsidP="00EC4DD5">
      <w:pPr>
        <w:pStyle w:val="Bullets1stlevel"/>
        <w:numPr>
          <w:ilvl w:val="0"/>
          <w:numId w:val="0"/>
        </w:numPr>
        <w:spacing w:after="200"/>
        <w:rPr>
          <w:sz w:val="18"/>
          <w:szCs w:val="16"/>
        </w:rPr>
      </w:pPr>
      <w:r w:rsidRPr="00B61494">
        <w:rPr>
          <w:sz w:val="18"/>
          <w:szCs w:val="16"/>
        </w:rPr>
        <w:t>I</w:t>
      </w:r>
      <w:r w:rsidR="00576DBF" w:rsidRPr="00B61494">
        <w:rPr>
          <w:sz w:val="18"/>
          <w:szCs w:val="16"/>
        </w:rPr>
        <w:t xml:space="preserve">f we become aware that </w:t>
      </w:r>
      <w:r w:rsidRPr="00B61494">
        <w:rPr>
          <w:sz w:val="18"/>
          <w:szCs w:val="16"/>
        </w:rPr>
        <w:t xml:space="preserve">a statement </w:t>
      </w:r>
      <w:r w:rsidR="00EC4DD5" w:rsidRPr="00B61494">
        <w:rPr>
          <w:sz w:val="18"/>
          <w:szCs w:val="16"/>
        </w:rPr>
        <w:t xml:space="preserve">we made or prepared (or permitted or directed </w:t>
      </w:r>
      <w:r w:rsidRPr="00B61494">
        <w:rPr>
          <w:sz w:val="18"/>
          <w:szCs w:val="16"/>
        </w:rPr>
        <w:t>another</w:t>
      </w:r>
      <w:r w:rsidR="00EC4DD5" w:rsidRPr="00B61494">
        <w:rPr>
          <w:sz w:val="18"/>
          <w:szCs w:val="16"/>
        </w:rPr>
        <w:t xml:space="preserve"> to do so) to the ATO, the TPB or another Australian government agency on your behalf or on behalf of a client in your </w:t>
      </w:r>
      <w:r w:rsidR="000E686A" w:rsidRPr="00B61494">
        <w:rPr>
          <w:sz w:val="18"/>
          <w:szCs w:val="16"/>
        </w:rPr>
        <w:t>G</w:t>
      </w:r>
      <w:r w:rsidR="00EC4DD5" w:rsidRPr="00B61494">
        <w:rPr>
          <w:sz w:val="18"/>
          <w:szCs w:val="16"/>
        </w:rPr>
        <w:t xml:space="preserve">roup </w:t>
      </w:r>
      <w:r w:rsidR="00576DBF" w:rsidRPr="00B61494">
        <w:rPr>
          <w:sz w:val="18"/>
          <w:szCs w:val="16"/>
        </w:rPr>
        <w:t xml:space="preserve">was false, incorrect or misleading in a material particular </w:t>
      </w:r>
      <w:r w:rsidRPr="00B61494">
        <w:rPr>
          <w:sz w:val="18"/>
          <w:szCs w:val="16"/>
        </w:rPr>
        <w:t xml:space="preserve">(including by omission) </w:t>
      </w:r>
      <w:r w:rsidR="00576DBF" w:rsidRPr="00B61494">
        <w:rPr>
          <w:sz w:val="18"/>
          <w:szCs w:val="16"/>
        </w:rPr>
        <w:t xml:space="preserve">at the time it was made, we </w:t>
      </w:r>
      <w:r w:rsidRPr="00B61494">
        <w:rPr>
          <w:sz w:val="18"/>
          <w:szCs w:val="16"/>
        </w:rPr>
        <w:t>may</w:t>
      </w:r>
      <w:r w:rsidR="00576DBF" w:rsidRPr="00B61494">
        <w:rPr>
          <w:sz w:val="18"/>
          <w:szCs w:val="16"/>
        </w:rPr>
        <w:t xml:space="preserve"> </w:t>
      </w:r>
      <w:r w:rsidRPr="00B61494">
        <w:rPr>
          <w:sz w:val="18"/>
          <w:szCs w:val="16"/>
        </w:rPr>
        <w:t xml:space="preserve">advise you to </w:t>
      </w:r>
      <w:r w:rsidR="005F3C09" w:rsidRPr="00B61494">
        <w:rPr>
          <w:sz w:val="18"/>
          <w:szCs w:val="16"/>
        </w:rPr>
        <w:t>tak</w:t>
      </w:r>
      <w:r w:rsidRPr="00B61494">
        <w:rPr>
          <w:sz w:val="18"/>
          <w:szCs w:val="16"/>
        </w:rPr>
        <w:t>e</w:t>
      </w:r>
      <w:r w:rsidR="005F3C09" w:rsidRPr="00B61494">
        <w:rPr>
          <w:sz w:val="18"/>
          <w:szCs w:val="16"/>
        </w:rPr>
        <w:t xml:space="preserve"> action to correct the </w:t>
      </w:r>
      <w:r w:rsidR="00F0639F" w:rsidRPr="00B61494">
        <w:rPr>
          <w:sz w:val="18"/>
          <w:szCs w:val="16"/>
        </w:rPr>
        <w:t xml:space="preserve">false or misleading </w:t>
      </w:r>
      <w:r w:rsidR="005F3C09" w:rsidRPr="00B61494">
        <w:rPr>
          <w:sz w:val="18"/>
          <w:szCs w:val="16"/>
        </w:rPr>
        <w:t>statement.</w:t>
      </w:r>
      <w:r w:rsidR="00576DBF" w:rsidRPr="00B61494">
        <w:rPr>
          <w:sz w:val="18"/>
          <w:szCs w:val="16"/>
        </w:rPr>
        <w:t xml:space="preserve">  </w:t>
      </w:r>
    </w:p>
    <w:p w14:paraId="50D25019" w14:textId="787DBF8D" w:rsidR="00576DBF" w:rsidRPr="00B61494" w:rsidRDefault="00576DBF" w:rsidP="007A6AF1">
      <w:pPr>
        <w:pStyle w:val="Bullets1stlevel"/>
        <w:numPr>
          <w:ilvl w:val="0"/>
          <w:numId w:val="0"/>
        </w:numPr>
        <w:spacing w:after="200"/>
        <w:rPr>
          <w:sz w:val="18"/>
          <w:szCs w:val="16"/>
        </w:rPr>
      </w:pPr>
      <w:r w:rsidRPr="00B61494">
        <w:rPr>
          <w:sz w:val="18"/>
          <w:szCs w:val="16"/>
        </w:rPr>
        <w:t xml:space="preserve">If </w:t>
      </w:r>
      <w:r w:rsidR="00A24E52" w:rsidRPr="00B61494">
        <w:rPr>
          <w:sz w:val="18"/>
          <w:szCs w:val="16"/>
        </w:rPr>
        <w:t xml:space="preserve">after </w:t>
      </w:r>
      <w:r w:rsidR="00C01297" w:rsidRPr="00B61494">
        <w:rPr>
          <w:sz w:val="18"/>
          <w:szCs w:val="16"/>
        </w:rPr>
        <w:t xml:space="preserve">a reasonable period of time after providing this advice, </w:t>
      </w:r>
      <w:r w:rsidR="00C75294" w:rsidRPr="00B61494">
        <w:rPr>
          <w:sz w:val="18"/>
          <w:szCs w:val="16"/>
        </w:rPr>
        <w:t xml:space="preserve">we are not reasonably satisfied that </w:t>
      </w:r>
      <w:r w:rsidR="00C01297" w:rsidRPr="00B61494">
        <w:rPr>
          <w:sz w:val="18"/>
          <w:szCs w:val="16"/>
        </w:rPr>
        <w:t xml:space="preserve">you or the relevant </w:t>
      </w:r>
      <w:r w:rsidR="000E686A" w:rsidRPr="00B61494">
        <w:rPr>
          <w:sz w:val="18"/>
          <w:szCs w:val="16"/>
        </w:rPr>
        <w:t>G</w:t>
      </w:r>
      <w:r w:rsidRPr="00B61494">
        <w:rPr>
          <w:sz w:val="18"/>
          <w:szCs w:val="16"/>
        </w:rPr>
        <w:t xml:space="preserve">roup client </w:t>
      </w:r>
      <w:r w:rsidR="00C75294" w:rsidRPr="00B61494">
        <w:rPr>
          <w:sz w:val="18"/>
          <w:szCs w:val="16"/>
        </w:rPr>
        <w:t>has</w:t>
      </w:r>
      <w:r w:rsidRPr="00B61494">
        <w:rPr>
          <w:sz w:val="18"/>
          <w:szCs w:val="16"/>
        </w:rPr>
        <w:t xml:space="preserve"> correct</w:t>
      </w:r>
      <w:r w:rsidR="00C75294" w:rsidRPr="00B61494">
        <w:rPr>
          <w:sz w:val="18"/>
          <w:szCs w:val="16"/>
        </w:rPr>
        <w:t>ed</w:t>
      </w:r>
      <w:r w:rsidRPr="00B61494">
        <w:rPr>
          <w:sz w:val="18"/>
          <w:szCs w:val="16"/>
        </w:rPr>
        <w:t xml:space="preserve"> the statement </w:t>
      </w:r>
      <w:r w:rsidR="00C75294" w:rsidRPr="00B61494">
        <w:rPr>
          <w:sz w:val="18"/>
          <w:szCs w:val="16"/>
        </w:rPr>
        <w:t>(</w:t>
      </w:r>
      <w:r w:rsidRPr="00B61494">
        <w:rPr>
          <w:sz w:val="18"/>
          <w:szCs w:val="16"/>
        </w:rPr>
        <w:t>or provide</w:t>
      </w:r>
      <w:r w:rsidR="00C75294" w:rsidRPr="00B61494">
        <w:rPr>
          <w:sz w:val="18"/>
          <w:szCs w:val="16"/>
        </w:rPr>
        <w:t>d</w:t>
      </w:r>
      <w:r w:rsidRPr="00B61494">
        <w:rPr>
          <w:sz w:val="18"/>
          <w:szCs w:val="16"/>
        </w:rPr>
        <w:t xml:space="preserve"> consent for us to correct the statement</w:t>
      </w:r>
      <w:r w:rsidR="00C75294" w:rsidRPr="00B61494">
        <w:rPr>
          <w:sz w:val="18"/>
          <w:szCs w:val="16"/>
        </w:rPr>
        <w:t>)</w:t>
      </w:r>
      <w:r w:rsidR="000E18F1" w:rsidRPr="00B61494">
        <w:rPr>
          <w:sz w:val="18"/>
          <w:szCs w:val="16"/>
        </w:rPr>
        <w:t xml:space="preserve"> or adequately explained the basis for the statement</w:t>
      </w:r>
      <w:r w:rsidRPr="00B61494">
        <w:rPr>
          <w:sz w:val="18"/>
          <w:szCs w:val="16"/>
        </w:rPr>
        <w:t xml:space="preserve">, we </w:t>
      </w:r>
      <w:r w:rsidR="000E18F1" w:rsidRPr="00B61494">
        <w:rPr>
          <w:sz w:val="18"/>
          <w:szCs w:val="16"/>
        </w:rPr>
        <w:t>may take further action</w:t>
      </w:r>
      <w:r w:rsidR="007A6AF1" w:rsidRPr="00B61494">
        <w:rPr>
          <w:sz w:val="18"/>
          <w:szCs w:val="16"/>
        </w:rPr>
        <w:t xml:space="preserve">.  In some cases, </w:t>
      </w:r>
      <w:r w:rsidR="000E18F1" w:rsidRPr="00B61494">
        <w:rPr>
          <w:sz w:val="18"/>
          <w:szCs w:val="16"/>
        </w:rPr>
        <w:t>this may include</w:t>
      </w:r>
      <w:r w:rsidR="00416D7D" w:rsidRPr="00B61494">
        <w:rPr>
          <w:sz w:val="18"/>
          <w:szCs w:val="16"/>
        </w:rPr>
        <w:t xml:space="preserve"> </w:t>
      </w:r>
      <w:r w:rsidR="00C01297" w:rsidRPr="00B61494">
        <w:rPr>
          <w:sz w:val="18"/>
          <w:szCs w:val="16"/>
        </w:rPr>
        <w:t>withdraw</w:t>
      </w:r>
      <w:r w:rsidR="000E18F1" w:rsidRPr="00B61494">
        <w:rPr>
          <w:sz w:val="18"/>
          <w:szCs w:val="16"/>
        </w:rPr>
        <w:t>ing</w:t>
      </w:r>
      <w:r w:rsidR="00C01297" w:rsidRPr="00B61494">
        <w:rPr>
          <w:sz w:val="18"/>
          <w:szCs w:val="16"/>
        </w:rPr>
        <w:t xml:space="preserve"> from the engagement </w:t>
      </w:r>
      <w:r w:rsidR="00416D7D" w:rsidRPr="00B61494">
        <w:rPr>
          <w:sz w:val="18"/>
          <w:szCs w:val="16"/>
        </w:rPr>
        <w:t>and</w:t>
      </w:r>
      <w:r w:rsidR="007A6AF1" w:rsidRPr="00B61494">
        <w:rPr>
          <w:sz w:val="18"/>
          <w:szCs w:val="16"/>
        </w:rPr>
        <w:t xml:space="preserve"> notify</w:t>
      </w:r>
      <w:r w:rsidR="000E18F1" w:rsidRPr="00B61494">
        <w:rPr>
          <w:sz w:val="18"/>
          <w:szCs w:val="16"/>
        </w:rPr>
        <w:t>ing</w:t>
      </w:r>
      <w:r w:rsidR="007A6AF1" w:rsidRPr="00B61494">
        <w:rPr>
          <w:sz w:val="18"/>
          <w:szCs w:val="16"/>
        </w:rPr>
        <w:t xml:space="preserve"> </w:t>
      </w:r>
      <w:r w:rsidRPr="00B61494">
        <w:rPr>
          <w:sz w:val="18"/>
          <w:szCs w:val="16"/>
        </w:rPr>
        <w:t xml:space="preserve">the </w:t>
      </w:r>
      <w:r w:rsidR="0014001D" w:rsidRPr="00B61494">
        <w:rPr>
          <w:sz w:val="18"/>
          <w:szCs w:val="16"/>
        </w:rPr>
        <w:t xml:space="preserve">ATO </w:t>
      </w:r>
      <w:r w:rsidR="000E18F1" w:rsidRPr="00B61494">
        <w:rPr>
          <w:sz w:val="18"/>
          <w:szCs w:val="16"/>
        </w:rPr>
        <w:t>or</w:t>
      </w:r>
      <w:r w:rsidRPr="00B61494">
        <w:rPr>
          <w:sz w:val="18"/>
          <w:szCs w:val="16"/>
        </w:rPr>
        <w:t xml:space="preserve"> the T</w:t>
      </w:r>
      <w:r w:rsidR="0014001D" w:rsidRPr="00B61494">
        <w:rPr>
          <w:sz w:val="18"/>
          <w:szCs w:val="16"/>
        </w:rPr>
        <w:t>PB</w:t>
      </w:r>
      <w:r w:rsidRPr="00B61494">
        <w:rPr>
          <w:sz w:val="18"/>
          <w:szCs w:val="16"/>
        </w:rPr>
        <w:t xml:space="preserve"> </w:t>
      </w:r>
      <w:r w:rsidR="007A6AF1" w:rsidRPr="00B61494">
        <w:rPr>
          <w:sz w:val="18"/>
          <w:szCs w:val="16"/>
        </w:rPr>
        <w:t>about the matter</w:t>
      </w:r>
      <w:r w:rsidRPr="00B61494">
        <w:rPr>
          <w:sz w:val="18"/>
          <w:szCs w:val="16"/>
        </w:rPr>
        <w:t>.</w:t>
      </w:r>
    </w:p>
    <w:p w14:paraId="36EF7FAC" w14:textId="0E599BEA" w:rsidR="00265427" w:rsidRPr="00B61494" w:rsidRDefault="00265427" w:rsidP="00265427">
      <w:pPr>
        <w:pStyle w:val="Heading4"/>
        <w:tabs>
          <w:tab w:val="left" w:pos="709"/>
        </w:tabs>
        <w:spacing w:before="40" w:after="160"/>
        <w:rPr>
          <w:sz w:val="20"/>
          <w:szCs w:val="20"/>
        </w:rPr>
      </w:pPr>
      <w:r w:rsidRPr="00B61494">
        <w:rPr>
          <w:sz w:val="20"/>
          <w:szCs w:val="20"/>
        </w:rPr>
        <w:t>2.</w:t>
      </w:r>
      <w:r w:rsidR="00576DBF" w:rsidRPr="00B61494">
        <w:rPr>
          <w:sz w:val="20"/>
          <w:szCs w:val="20"/>
        </w:rPr>
        <w:t>5</w:t>
      </w:r>
      <w:r w:rsidRPr="00B61494">
        <w:rPr>
          <w:sz w:val="20"/>
          <w:szCs w:val="20"/>
        </w:rPr>
        <w:tab/>
        <w:t>Ownership of documents</w:t>
      </w:r>
    </w:p>
    <w:p w14:paraId="69136D08" w14:textId="77777777" w:rsidR="00576DBF" w:rsidRPr="00B61494" w:rsidRDefault="00265427" w:rsidP="005013F8">
      <w:pPr>
        <w:pStyle w:val="BodyText"/>
        <w:spacing w:after="160"/>
        <w:rPr>
          <w:sz w:val="18"/>
          <w:szCs w:val="16"/>
        </w:rPr>
      </w:pPr>
      <w:r w:rsidRPr="00B61494">
        <w:rPr>
          <w:sz w:val="18"/>
          <w:szCs w:val="16"/>
        </w:rPr>
        <w:t xml:space="preserve">The financial statements, tax returns and any other documents which we are specifically engaged to prepare, together with any original documents given to us by you, shall be your property.  </w:t>
      </w:r>
    </w:p>
    <w:p w14:paraId="7CA48346" w14:textId="77777777" w:rsidR="00D35A58" w:rsidRPr="00B61494" w:rsidRDefault="00265427" w:rsidP="00576DBF">
      <w:pPr>
        <w:pStyle w:val="BodyText"/>
        <w:spacing w:after="160"/>
        <w:rPr>
          <w:sz w:val="18"/>
          <w:szCs w:val="16"/>
          <w:highlight w:val="green"/>
        </w:rPr>
      </w:pPr>
      <w:r w:rsidRPr="00B61494">
        <w:rPr>
          <w:sz w:val="18"/>
          <w:szCs w:val="16"/>
        </w:rPr>
        <w:t>Any other documents brought into existence by us, including general working papers, the general ledger and draft documents will remain our property at all times.</w:t>
      </w:r>
      <w:r w:rsidR="00576DBF" w:rsidRPr="00B61494">
        <w:rPr>
          <w:sz w:val="18"/>
          <w:szCs w:val="16"/>
        </w:rPr>
        <w:t xml:space="preserve">  </w:t>
      </w:r>
    </w:p>
    <w:p w14:paraId="366D7314" w14:textId="657E2FFB" w:rsidR="00576DBF" w:rsidRPr="00B61494" w:rsidRDefault="008003CA" w:rsidP="00576DBF">
      <w:pPr>
        <w:pStyle w:val="BodyText"/>
        <w:spacing w:after="160"/>
        <w:rPr>
          <w:sz w:val="18"/>
          <w:szCs w:val="16"/>
        </w:rPr>
      </w:pPr>
      <w:r w:rsidRPr="00B61494">
        <w:rPr>
          <w:sz w:val="18"/>
          <w:szCs w:val="16"/>
        </w:rPr>
        <w:t>In accordance with our statutory obligations under the TASA, w</w:t>
      </w:r>
      <w:r w:rsidR="00576DBF" w:rsidRPr="00B61494">
        <w:rPr>
          <w:sz w:val="18"/>
          <w:szCs w:val="16"/>
        </w:rPr>
        <w:t xml:space="preserve">e will </w:t>
      </w:r>
      <w:r w:rsidR="00D35A58" w:rsidRPr="00B61494">
        <w:rPr>
          <w:sz w:val="18"/>
          <w:szCs w:val="16"/>
        </w:rPr>
        <w:t xml:space="preserve">also </w:t>
      </w:r>
      <w:r w:rsidR="00576DBF" w:rsidRPr="00B61494">
        <w:rPr>
          <w:sz w:val="18"/>
          <w:szCs w:val="16"/>
        </w:rPr>
        <w:t xml:space="preserve">retain </w:t>
      </w:r>
      <w:r w:rsidRPr="00B61494">
        <w:rPr>
          <w:sz w:val="18"/>
          <w:szCs w:val="16"/>
        </w:rPr>
        <w:t xml:space="preserve">all </w:t>
      </w:r>
      <w:r w:rsidR="00D35A58" w:rsidRPr="00B61494">
        <w:rPr>
          <w:sz w:val="18"/>
          <w:szCs w:val="16"/>
        </w:rPr>
        <w:t xml:space="preserve">records of the tax agent services provided </w:t>
      </w:r>
      <w:r w:rsidR="00EE3940" w:rsidRPr="00B61494">
        <w:rPr>
          <w:sz w:val="18"/>
          <w:szCs w:val="16"/>
        </w:rPr>
        <w:t>to each client in the Group</w:t>
      </w:r>
      <w:r w:rsidRPr="00B61494">
        <w:rPr>
          <w:sz w:val="18"/>
          <w:szCs w:val="16"/>
        </w:rPr>
        <w:t>.  We will retain</w:t>
      </w:r>
      <w:r w:rsidR="00D35A58" w:rsidRPr="00B61494">
        <w:rPr>
          <w:sz w:val="18"/>
          <w:szCs w:val="16"/>
        </w:rPr>
        <w:t xml:space="preserve"> </w:t>
      </w:r>
      <w:r w:rsidR="00576DBF" w:rsidRPr="00B61494">
        <w:rPr>
          <w:sz w:val="18"/>
          <w:szCs w:val="16"/>
        </w:rPr>
        <w:t>these records for at least five years after the relevant services</w:t>
      </w:r>
      <w:r w:rsidRPr="00B61494">
        <w:rPr>
          <w:sz w:val="18"/>
          <w:szCs w:val="16"/>
        </w:rPr>
        <w:t xml:space="preserve"> have been</w:t>
      </w:r>
      <w:r w:rsidR="00576DBF" w:rsidRPr="00B61494">
        <w:rPr>
          <w:sz w:val="18"/>
          <w:szCs w:val="16"/>
        </w:rPr>
        <w:t xml:space="preserve"> provided, even if our engagement is terminated.</w:t>
      </w:r>
    </w:p>
    <w:p w14:paraId="654AD45E" w14:textId="7C0DF93F" w:rsidR="00265427" w:rsidRPr="00B61494" w:rsidRDefault="00576DBF" w:rsidP="00265427">
      <w:pPr>
        <w:pStyle w:val="BodyText"/>
        <w:rPr>
          <w:sz w:val="18"/>
          <w:szCs w:val="16"/>
        </w:rPr>
      </w:pPr>
      <w:r w:rsidRPr="00B61494">
        <w:rPr>
          <w:sz w:val="18"/>
          <w:szCs w:val="16"/>
        </w:rPr>
        <w:t>Furthermore, if</w:t>
      </w:r>
      <w:r w:rsidR="00265427" w:rsidRPr="00B61494">
        <w:rPr>
          <w:sz w:val="18"/>
          <w:szCs w:val="16"/>
        </w:rPr>
        <w:t xml:space="preserve"> our services are terminated (by either party), each client separately agrees that we shall be entitled to retain all documents owned by that client (including all tax refund</w:t>
      </w:r>
      <w:r w:rsidRPr="00B61494">
        <w:rPr>
          <w:sz w:val="18"/>
          <w:szCs w:val="16"/>
        </w:rPr>
        <w:t>s</w:t>
      </w:r>
      <w:r w:rsidR="00265427" w:rsidRPr="00B61494">
        <w:rPr>
          <w:sz w:val="18"/>
          <w:szCs w:val="16"/>
        </w:rPr>
        <w:t xml:space="preserve"> of </w:t>
      </w:r>
      <w:r w:rsidR="007766F0" w:rsidRPr="00B61494">
        <w:rPr>
          <w:sz w:val="18"/>
          <w:szCs w:val="16"/>
        </w:rPr>
        <w:t xml:space="preserve">the </w:t>
      </w:r>
      <w:r w:rsidR="00265427" w:rsidRPr="00B61494">
        <w:rPr>
          <w:sz w:val="18"/>
          <w:szCs w:val="16"/>
        </w:rPr>
        <w:t xml:space="preserve">client </w:t>
      </w:r>
      <w:r w:rsidR="007766F0" w:rsidRPr="00B61494">
        <w:rPr>
          <w:sz w:val="18"/>
          <w:szCs w:val="16"/>
        </w:rPr>
        <w:t xml:space="preserve">that </w:t>
      </w:r>
      <w:r w:rsidR="00265427" w:rsidRPr="00B61494">
        <w:rPr>
          <w:sz w:val="18"/>
          <w:szCs w:val="16"/>
        </w:rPr>
        <w:t xml:space="preserve">come into our possession) until payment in full of all outstanding fees from all </w:t>
      </w:r>
      <w:r w:rsidR="0070029B" w:rsidRPr="00B61494">
        <w:rPr>
          <w:sz w:val="18"/>
          <w:szCs w:val="16"/>
        </w:rPr>
        <w:t xml:space="preserve">clients in </w:t>
      </w:r>
      <w:r w:rsidR="00265427" w:rsidRPr="00B61494">
        <w:rPr>
          <w:sz w:val="18"/>
          <w:szCs w:val="16"/>
        </w:rPr>
        <w:t xml:space="preserve">the Group on any account.  Where copies of any documents released to you are required for our records, you will be charged for the cost of photocopying at our normal rates. </w:t>
      </w:r>
    </w:p>
    <w:p w14:paraId="02C21556" w14:textId="7F553237" w:rsidR="00265427" w:rsidRPr="00B61494" w:rsidRDefault="00265427" w:rsidP="00C67100">
      <w:pPr>
        <w:pStyle w:val="Heading4"/>
        <w:tabs>
          <w:tab w:val="left" w:pos="709"/>
        </w:tabs>
        <w:spacing w:before="40" w:after="160"/>
        <w:ind w:left="0" w:firstLine="0"/>
        <w:rPr>
          <w:sz w:val="20"/>
          <w:szCs w:val="20"/>
        </w:rPr>
      </w:pPr>
      <w:r w:rsidRPr="00B61494">
        <w:rPr>
          <w:sz w:val="20"/>
          <w:szCs w:val="20"/>
        </w:rPr>
        <w:t>2.</w:t>
      </w:r>
      <w:r w:rsidR="00576DBF" w:rsidRPr="00B61494">
        <w:rPr>
          <w:sz w:val="20"/>
          <w:szCs w:val="20"/>
        </w:rPr>
        <w:t>6</w:t>
      </w:r>
      <w:r w:rsidRPr="00B61494">
        <w:rPr>
          <w:sz w:val="20"/>
          <w:szCs w:val="20"/>
        </w:rPr>
        <w:tab/>
        <w:t>Additional services</w:t>
      </w:r>
    </w:p>
    <w:p w14:paraId="6AB92908" w14:textId="1566D4D0" w:rsidR="00265427" w:rsidRPr="00B61494" w:rsidRDefault="00265427" w:rsidP="005013F8">
      <w:pPr>
        <w:pStyle w:val="BodyText"/>
        <w:spacing w:after="160"/>
        <w:rPr>
          <w:sz w:val="18"/>
          <w:szCs w:val="16"/>
        </w:rPr>
      </w:pPr>
      <w:r w:rsidRPr="00B61494">
        <w:rPr>
          <w:sz w:val="18"/>
          <w:szCs w:val="16"/>
        </w:rPr>
        <w:t xml:space="preserve">The scope of our engagement is the </w:t>
      </w:r>
      <w:r w:rsidRPr="00B61494">
        <w:rPr>
          <w:b/>
          <w:bCs/>
          <w:sz w:val="18"/>
          <w:szCs w:val="16"/>
        </w:rPr>
        <w:t xml:space="preserve">preparation and </w:t>
      </w:r>
      <w:r w:rsidR="00E177BF" w:rsidRPr="00B61494">
        <w:rPr>
          <w:b/>
          <w:bCs/>
          <w:sz w:val="18"/>
          <w:szCs w:val="16"/>
        </w:rPr>
        <w:t>lodgement</w:t>
      </w:r>
      <w:r w:rsidRPr="00B61494">
        <w:rPr>
          <w:b/>
          <w:bCs/>
          <w:sz w:val="18"/>
          <w:szCs w:val="16"/>
        </w:rPr>
        <w:t xml:space="preserve"> of the accounting and taxation matters</w:t>
      </w:r>
      <w:r w:rsidRPr="00B61494">
        <w:rPr>
          <w:sz w:val="18"/>
          <w:szCs w:val="16"/>
        </w:rPr>
        <w:t xml:space="preserve"> detailed above.  Any agreed fee applies only to services and advice provided within the scope of our engagement.  This fee includes checking and forwarding original assessments and payment notices that are received from the ATO and the Australian Securities &amp; Investments Commission (ASIC).</w:t>
      </w:r>
    </w:p>
    <w:p w14:paraId="431090CA" w14:textId="2ACEA424" w:rsidR="00381D65" w:rsidRPr="00B61494" w:rsidRDefault="00931639" w:rsidP="00265427">
      <w:pPr>
        <w:pStyle w:val="BodyText"/>
        <w:rPr>
          <w:sz w:val="18"/>
          <w:szCs w:val="16"/>
        </w:rPr>
      </w:pPr>
      <w:r w:rsidRPr="00B61494">
        <w:rPr>
          <w:sz w:val="18"/>
          <w:szCs w:val="16"/>
        </w:rPr>
        <w:t>A</w:t>
      </w:r>
      <w:r w:rsidR="00265427" w:rsidRPr="00B61494">
        <w:rPr>
          <w:sz w:val="18"/>
          <w:szCs w:val="16"/>
        </w:rPr>
        <w:t xml:space="preserve">ny additional services or advice that you request are outside the scope of this letter </w:t>
      </w:r>
      <w:r w:rsidR="009D544A" w:rsidRPr="00B61494">
        <w:rPr>
          <w:sz w:val="18"/>
          <w:szCs w:val="16"/>
        </w:rPr>
        <w:t xml:space="preserve">(for example, tax planning services) </w:t>
      </w:r>
      <w:r w:rsidR="00265427" w:rsidRPr="00B61494">
        <w:rPr>
          <w:sz w:val="18"/>
          <w:szCs w:val="16"/>
        </w:rPr>
        <w:t xml:space="preserve">and are not included in this agreed fee.  We will separately advise you of the </w:t>
      </w:r>
      <w:r w:rsidR="00073AD5" w:rsidRPr="00B61494">
        <w:rPr>
          <w:sz w:val="18"/>
          <w:szCs w:val="16"/>
        </w:rPr>
        <w:t xml:space="preserve">scope and </w:t>
      </w:r>
      <w:r w:rsidR="00265427" w:rsidRPr="00B61494">
        <w:rPr>
          <w:sz w:val="18"/>
          <w:szCs w:val="16"/>
        </w:rPr>
        <w:t xml:space="preserve">fee for </w:t>
      </w:r>
      <w:r w:rsidR="00073AD5" w:rsidRPr="00B61494">
        <w:rPr>
          <w:sz w:val="18"/>
          <w:szCs w:val="16"/>
        </w:rPr>
        <w:t xml:space="preserve">those </w:t>
      </w:r>
      <w:r w:rsidR="00265427" w:rsidRPr="00B61494">
        <w:rPr>
          <w:sz w:val="18"/>
          <w:szCs w:val="16"/>
        </w:rPr>
        <w:t xml:space="preserve">services, including any direct out of pocket expenses.  </w:t>
      </w:r>
    </w:p>
    <w:p w14:paraId="5C67F8DD" w14:textId="246EA083" w:rsidR="00265427" w:rsidRPr="00B61494" w:rsidRDefault="00265427" w:rsidP="00265427">
      <w:pPr>
        <w:pStyle w:val="BodyText"/>
        <w:rPr>
          <w:sz w:val="18"/>
          <w:szCs w:val="16"/>
        </w:rPr>
      </w:pPr>
      <w:r w:rsidRPr="00B61494">
        <w:rPr>
          <w:sz w:val="18"/>
          <w:szCs w:val="16"/>
        </w:rPr>
        <w:lastRenderedPageBreak/>
        <w:t>Please note in particular that any correspondence from the ATO or ASIC that does not relate to initial assessments or original payment notices, will be charged as additional services.</w:t>
      </w:r>
    </w:p>
    <w:p w14:paraId="1BC328C7" w14:textId="56F36A08" w:rsidR="00265427" w:rsidRPr="00B61494" w:rsidRDefault="00265427" w:rsidP="00265427">
      <w:pPr>
        <w:pStyle w:val="Heading4"/>
        <w:tabs>
          <w:tab w:val="left" w:pos="709"/>
        </w:tabs>
        <w:spacing w:before="40" w:after="160"/>
        <w:rPr>
          <w:sz w:val="20"/>
          <w:szCs w:val="20"/>
        </w:rPr>
      </w:pPr>
      <w:r w:rsidRPr="00B61494">
        <w:rPr>
          <w:sz w:val="20"/>
          <w:szCs w:val="20"/>
        </w:rPr>
        <w:t>2.</w:t>
      </w:r>
      <w:r w:rsidR="00576DBF" w:rsidRPr="00B61494">
        <w:rPr>
          <w:sz w:val="20"/>
          <w:szCs w:val="20"/>
        </w:rPr>
        <w:t>7</w:t>
      </w:r>
      <w:r w:rsidRPr="00B61494">
        <w:rPr>
          <w:sz w:val="20"/>
          <w:szCs w:val="20"/>
        </w:rPr>
        <w:tab/>
        <w:t>Fees and charges</w:t>
      </w:r>
    </w:p>
    <w:p w14:paraId="290022C0" w14:textId="77777777" w:rsidR="00265427" w:rsidRPr="00B61494" w:rsidRDefault="00265427" w:rsidP="005013F8">
      <w:pPr>
        <w:pStyle w:val="BodyText"/>
        <w:spacing w:after="160"/>
        <w:rPr>
          <w:sz w:val="18"/>
          <w:szCs w:val="16"/>
        </w:rPr>
      </w:pPr>
      <w:r w:rsidRPr="00B61494">
        <w:rPr>
          <w:sz w:val="18"/>
          <w:szCs w:val="16"/>
        </w:rPr>
        <w:t>Our services will be provided to you on a fee for service basis.</w:t>
      </w:r>
    </w:p>
    <w:p w14:paraId="0541EC08" w14:textId="1E57AE43" w:rsidR="00265427" w:rsidRPr="00B61494" w:rsidRDefault="00265427" w:rsidP="005013F8">
      <w:pPr>
        <w:pStyle w:val="BodyText"/>
        <w:spacing w:after="160"/>
        <w:rPr>
          <w:sz w:val="18"/>
          <w:szCs w:val="16"/>
        </w:rPr>
      </w:pPr>
      <w:r w:rsidRPr="00B61494">
        <w:rPr>
          <w:sz w:val="18"/>
          <w:szCs w:val="16"/>
        </w:rPr>
        <w:t xml:space="preserve">Unless otherwise stated in writing, any estimates which we provide to you of our anticipated fees, disbursements and charges for any work are only indicative of the amounts you can expect to be charged.  Estimates are not quotes or </w:t>
      </w:r>
      <w:r w:rsidR="00960E99" w:rsidRPr="00B61494">
        <w:rPr>
          <w:sz w:val="18"/>
          <w:szCs w:val="16"/>
        </w:rPr>
        <w:t>caps and</w:t>
      </w:r>
      <w:r w:rsidRPr="00B61494">
        <w:rPr>
          <w:sz w:val="18"/>
          <w:szCs w:val="16"/>
        </w:rPr>
        <w:t xml:space="preserve"> are not binding on us. </w:t>
      </w:r>
    </w:p>
    <w:p w14:paraId="4D089EEF" w14:textId="77777777" w:rsidR="00265427" w:rsidRPr="00B61494" w:rsidRDefault="00265427" w:rsidP="005013F8">
      <w:pPr>
        <w:pStyle w:val="BodyText"/>
        <w:spacing w:after="160"/>
        <w:rPr>
          <w:sz w:val="18"/>
          <w:szCs w:val="16"/>
        </w:rPr>
      </w:pPr>
      <w:r w:rsidRPr="00B61494">
        <w:rPr>
          <w:sz w:val="18"/>
          <w:szCs w:val="16"/>
        </w:rPr>
        <w:t xml:space="preserve">Where an estimate is given and the scope of the work changes, or if it becomes apparent that the work involves matters which were not </w:t>
      </w:r>
      <w:proofErr w:type="gramStart"/>
      <w:r w:rsidRPr="00B61494">
        <w:rPr>
          <w:sz w:val="18"/>
          <w:szCs w:val="16"/>
        </w:rPr>
        <w:t>taken into account</w:t>
      </w:r>
      <w:proofErr w:type="gramEnd"/>
      <w:r w:rsidRPr="00B61494">
        <w:rPr>
          <w:sz w:val="18"/>
          <w:szCs w:val="16"/>
        </w:rPr>
        <w:t xml:space="preserve"> in the estimate, we will endeavour to advise you and provide an amended estimate as soon as it is practicable to do so.</w:t>
      </w:r>
    </w:p>
    <w:p w14:paraId="5EC62139" w14:textId="77777777" w:rsidR="00265427" w:rsidRPr="00B61494" w:rsidRDefault="00265427" w:rsidP="005013F8">
      <w:pPr>
        <w:pStyle w:val="BodyText"/>
        <w:spacing w:after="160"/>
        <w:rPr>
          <w:sz w:val="18"/>
          <w:szCs w:val="16"/>
        </w:rPr>
      </w:pPr>
      <w:r w:rsidRPr="00B61494">
        <w:rPr>
          <w:sz w:val="18"/>
          <w:szCs w:val="16"/>
        </w:rPr>
        <w:t xml:space="preserve">We may require you to deposit money into our trust account in anticipation of our fees and charges.  If you fail to make a required trust deposit, we may suspend work or terminate this engagement.  Each client in the Group authorises us to apply trust moneys held on their behalf towards payment of fees and disbursements, and to meet our bill of costs which have been </w:t>
      </w:r>
      <w:proofErr w:type="gramStart"/>
      <w:r w:rsidRPr="00B61494">
        <w:rPr>
          <w:sz w:val="18"/>
          <w:szCs w:val="16"/>
        </w:rPr>
        <w:t>rendered</w:t>
      </w:r>
      <w:proofErr w:type="gramEnd"/>
      <w:r w:rsidRPr="00B61494">
        <w:rPr>
          <w:sz w:val="18"/>
          <w:szCs w:val="16"/>
        </w:rPr>
        <w:t xml:space="preserve"> and which have not been paid or disputed within 14 days after issue of the bill of costs.</w:t>
      </w:r>
    </w:p>
    <w:p w14:paraId="71F55ED9" w14:textId="3B7E086E" w:rsidR="00265427" w:rsidRPr="00B61494" w:rsidRDefault="00265427" w:rsidP="005013F8">
      <w:pPr>
        <w:pStyle w:val="BodyText"/>
        <w:spacing w:after="160"/>
        <w:rPr>
          <w:sz w:val="18"/>
          <w:szCs w:val="16"/>
        </w:rPr>
      </w:pPr>
      <w:r w:rsidRPr="00B61494">
        <w:rPr>
          <w:sz w:val="18"/>
          <w:szCs w:val="16"/>
        </w:rPr>
        <w:t xml:space="preserve">Each client in the Group is jointly and severally liable to pay our fees in respect of all work performed for all </w:t>
      </w:r>
      <w:r w:rsidR="0070029B" w:rsidRPr="00B61494">
        <w:rPr>
          <w:sz w:val="18"/>
          <w:szCs w:val="16"/>
        </w:rPr>
        <w:t xml:space="preserve">clients in </w:t>
      </w:r>
      <w:r w:rsidRPr="00B61494">
        <w:rPr>
          <w:sz w:val="18"/>
          <w:szCs w:val="16"/>
        </w:rPr>
        <w:t>the Group.  We may require that payment of our fees be guaranteed by one or more persons who are associated with the Group but are not themselves our clients (for example, company directors).  If you fail to provide a required guarantee, we may suspend work or terminate this engagement.</w:t>
      </w:r>
    </w:p>
    <w:p w14:paraId="6D448E2F" w14:textId="77777777" w:rsidR="00265427" w:rsidRPr="00B61494" w:rsidRDefault="00265427" w:rsidP="00265427">
      <w:pPr>
        <w:pStyle w:val="BodyText"/>
        <w:rPr>
          <w:sz w:val="18"/>
          <w:szCs w:val="16"/>
        </w:rPr>
      </w:pPr>
      <w:r w:rsidRPr="00B61494">
        <w:rPr>
          <w:sz w:val="18"/>
          <w:szCs w:val="16"/>
        </w:rPr>
        <w:t>If we suspend work or terminate this engagement by reason of your failure to make a trust deposit or provide a guarantee as required, we will not be liable for any loss or damage suffered by any client in the Group as a result of the suspension or termination.</w:t>
      </w:r>
    </w:p>
    <w:p w14:paraId="7A0F9BE1" w14:textId="5337A4A0" w:rsidR="00265427" w:rsidRPr="00B61494" w:rsidRDefault="00265427" w:rsidP="00F3754D">
      <w:pPr>
        <w:pStyle w:val="Heading4"/>
        <w:tabs>
          <w:tab w:val="left" w:pos="709"/>
        </w:tabs>
        <w:spacing w:before="40" w:after="160"/>
        <w:rPr>
          <w:sz w:val="20"/>
          <w:szCs w:val="20"/>
        </w:rPr>
      </w:pPr>
      <w:r w:rsidRPr="00B61494">
        <w:rPr>
          <w:sz w:val="20"/>
          <w:szCs w:val="20"/>
        </w:rPr>
        <w:t>2.8</w:t>
      </w:r>
      <w:r w:rsidRPr="00B61494">
        <w:rPr>
          <w:sz w:val="20"/>
          <w:szCs w:val="20"/>
        </w:rPr>
        <w:tab/>
        <w:t>Goods and Services Tax (GST) – Professional fees</w:t>
      </w:r>
      <w:r w:rsidR="00F3754D" w:rsidRPr="00B61494">
        <w:rPr>
          <w:sz w:val="20"/>
          <w:szCs w:val="20"/>
        </w:rPr>
        <w:t xml:space="preserve"> and disbursements</w:t>
      </w:r>
    </w:p>
    <w:p w14:paraId="43DBFBDA" w14:textId="52F77DB3" w:rsidR="00265427" w:rsidRPr="00B61494" w:rsidRDefault="00265427" w:rsidP="005013F8">
      <w:pPr>
        <w:pStyle w:val="BodyText"/>
        <w:spacing w:after="160"/>
        <w:rPr>
          <w:sz w:val="18"/>
          <w:szCs w:val="16"/>
        </w:rPr>
      </w:pPr>
      <w:r w:rsidRPr="00B61494" w:rsidDel="00A519D6">
        <w:rPr>
          <w:sz w:val="18"/>
          <w:szCs w:val="16"/>
        </w:rPr>
        <w:t>Our professional fees are inclusive of GST.</w:t>
      </w:r>
      <w:r w:rsidRPr="00B61494">
        <w:rPr>
          <w:sz w:val="18"/>
          <w:szCs w:val="16"/>
        </w:rPr>
        <w:t xml:space="preserve"> </w:t>
      </w:r>
      <w:r w:rsidRPr="00B61494" w:rsidDel="00A519D6">
        <w:rPr>
          <w:sz w:val="18"/>
          <w:szCs w:val="16"/>
        </w:rPr>
        <w:t xml:space="preserve"> If </w:t>
      </w:r>
      <w:r w:rsidRPr="00B61494">
        <w:rPr>
          <w:sz w:val="18"/>
          <w:szCs w:val="16"/>
        </w:rPr>
        <w:t>our</w:t>
      </w:r>
      <w:r w:rsidRPr="00B61494" w:rsidDel="00A519D6">
        <w:rPr>
          <w:sz w:val="18"/>
          <w:szCs w:val="16"/>
        </w:rPr>
        <w:t xml:space="preserve"> services are provided to </w:t>
      </w:r>
      <w:r w:rsidRPr="00B61494">
        <w:rPr>
          <w:sz w:val="18"/>
          <w:szCs w:val="16"/>
        </w:rPr>
        <w:t>Individuals or</w:t>
      </w:r>
      <w:r w:rsidRPr="00B61494" w:rsidDel="00A519D6">
        <w:rPr>
          <w:sz w:val="18"/>
          <w:szCs w:val="16"/>
        </w:rPr>
        <w:t xml:space="preserve"> </w:t>
      </w:r>
      <w:r w:rsidRPr="00B61494">
        <w:rPr>
          <w:sz w:val="18"/>
          <w:szCs w:val="16"/>
        </w:rPr>
        <w:t>Entities that are registered for GST,</w:t>
      </w:r>
      <w:r w:rsidRPr="00B61494" w:rsidDel="00A519D6">
        <w:rPr>
          <w:sz w:val="18"/>
          <w:szCs w:val="16"/>
        </w:rPr>
        <w:t xml:space="preserve"> then </w:t>
      </w:r>
      <w:r w:rsidRPr="00B61494">
        <w:rPr>
          <w:sz w:val="18"/>
          <w:szCs w:val="16"/>
        </w:rPr>
        <w:t>those Individuals or Entities</w:t>
      </w:r>
      <w:r w:rsidRPr="00B61494" w:rsidDel="00A519D6">
        <w:rPr>
          <w:sz w:val="18"/>
          <w:szCs w:val="16"/>
        </w:rPr>
        <w:t xml:space="preserve"> may be able to claim a GST input tax credit for the GST </w:t>
      </w:r>
      <w:r w:rsidRPr="00B61494">
        <w:rPr>
          <w:sz w:val="18"/>
          <w:szCs w:val="16"/>
        </w:rPr>
        <w:t>they</w:t>
      </w:r>
      <w:r w:rsidRPr="00B61494" w:rsidDel="00A519D6">
        <w:rPr>
          <w:sz w:val="18"/>
          <w:szCs w:val="16"/>
        </w:rPr>
        <w:t xml:space="preserve"> pay </w:t>
      </w:r>
      <w:r w:rsidRPr="00B61494">
        <w:rPr>
          <w:sz w:val="18"/>
          <w:szCs w:val="16"/>
        </w:rPr>
        <w:t>on our services</w:t>
      </w:r>
      <w:r w:rsidRPr="00B61494" w:rsidDel="00A519D6">
        <w:rPr>
          <w:sz w:val="18"/>
          <w:szCs w:val="16"/>
        </w:rPr>
        <w:t>.</w:t>
      </w:r>
      <w:r w:rsidRPr="00B61494">
        <w:rPr>
          <w:sz w:val="18"/>
          <w:szCs w:val="16"/>
        </w:rPr>
        <w:t xml:space="preserve">  </w:t>
      </w:r>
      <w:r w:rsidRPr="00B61494" w:rsidDel="00A519D6">
        <w:rPr>
          <w:sz w:val="18"/>
          <w:szCs w:val="16"/>
        </w:rPr>
        <w:t xml:space="preserve">However, this will not be the case if the services we provide are used by </w:t>
      </w:r>
      <w:r w:rsidRPr="00B61494">
        <w:rPr>
          <w:sz w:val="18"/>
          <w:szCs w:val="16"/>
        </w:rPr>
        <w:t>the recipient</w:t>
      </w:r>
      <w:r w:rsidRPr="00B61494" w:rsidDel="00A519D6">
        <w:rPr>
          <w:sz w:val="18"/>
          <w:szCs w:val="16"/>
        </w:rPr>
        <w:t xml:space="preserve"> in </w:t>
      </w:r>
      <w:r w:rsidRPr="00B61494">
        <w:rPr>
          <w:sz w:val="18"/>
          <w:szCs w:val="16"/>
        </w:rPr>
        <w:t>making</w:t>
      </w:r>
      <w:r w:rsidRPr="00B61494" w:rsidDel="00A519D6">
        <w:rPr>
          <w:sz w:val="18"/>
          <w:szCs w:val="16"/>
        </w:rPr>
        <w:t xml:space="preserve"> an input taxed supply</w:t>
      </w:r>
      <w:r w:rsidRPr="00B61494">
        <w:rPr>
          <w:sz w:val="18"/>
          <w:szCs w:val="16"/>
        </w:rPr>
        <w:t xml:space="preserve"> or otherwise for a non-creditable purpose</w:t>
      </w:r>
      <w:r w:rsidRPr="00B61494" w:rsidDel="00A519D6">
        <w:rPr>
          <w:sz w:val="18"/>
          <w:szCs w:val="16"/>
        </w:rPr>
        <w:t>.</w:t>
      </w:r>
      <w:r w:rsidRPr="00B61494">
        <w:rPr>
          <w:sz w:val="18"/>
          <w:szCs w:val="16"/>
        </w:rPr>
        <w:t xml:space="preserve"> </w:t>
      </w:r>
      <w:r w:rsidRPr="00B61494" w:rsidDel="00A519D6">
        <w:rPr>
          <w:sz w:val="18"/>
          <w:szCs w:val="16"/>
        </w:rPr>
        <w:t xml:space="preserve"> In this situation</w:t>
      </w:r>
      <w:r w:rsidR="00827C2E" w:rsidRPr="00B61494">
        <w:rPr>
          <w:sz w:val="18"/>
          <w:szCs w:val="16"/>
        </w:rPr>
        <w:t>,</w:t>
      </w:r>
      <w:r w:rsidRPr="00B61494" w:rsidDel="00A519D6">
        <w:rPr>
          <w:sz w:val="18"/>
          <w:szCs w:val="16"/>
        </w:rPr>
        <w:t xml:space="preserve"> the GST associated with our professional fees </w:t>
      </w:r>
      <w:r w:rsidRPr="00B61494">
        <w:rPr>
          <w:sz w:val="18"/>
          <w:szCs w:val="16"/>
        </w:rPr>
        <w:t xml:space="preserve">cannot be claimed </w:t>
      </w:r>
      <w:r w:rsidRPr="00B61494" w:rsidDel="00A519D6">
        <w:rPr>
          <w:sz w:val="18"/>
          <w:szCs w:val="16"/>
        </w:rPr>
        <w:t xml:space="preserve">as an input tax credit.  </w:t>
      </w:r>
    </w:p>
    <w:p w14:paraId="6959B070" w14:textId="77777777" w:rsidR="00265427" w:rsidRPr="00B61494" w:rsidRDefault="00265427" w:rsidP="005013F8">
      <w:pPr>
        <w:pStyle w:val="BodyText"/>
        <w:spacing w:after="160"/>
        <w:rPr>
          <w:sz w:val="18"/>
          <w:szCs w:val="16"/>
        </w:rPr>
      </w:pPr>
      <w:r w:rsidRPr="00B61494" w:rsidDel="00A519D6">
        <w:rPr>
          <w:sz w:val="18"/>
          <w:szCs w:val="16"/>
        </w:rPr>
        <w:t>If your matter involves a mixture of taxable, GST</w:t>
      </w:r>
      <w:r w:rsidRPr="00B61494">
        <w:rPr>
          <w:sz w:val="18"/>
          <w:szCs w:val="16"/>
        </w:rPr>
        <w:t>-</w:t>
      </w:r>
      <w:r w:rsidRPr="00B61494" w:rsidDel="00A519D6">
        <w:rPr>
          <w:sz w:val="18"/>
          <w:szCs w:val="16"/>
        </w:rPr>
        <w:t>free and input taxed supplies</w:t>
      </w:r>
      <w:r w:rsidRPr="00B61494">
        <w:rPr>
          <w:sz w:val="18"/>
          <w:szCs w:val="16"/>
        </w:rPr>
        <w:t>,</w:t>
      </w:r>
      <w:r w:rsidRPr="00B61494" w:rsidDel="00A519D6">
        <w:rPr>
          <w:sz w:val="18"/>
          <w:szCs w:val="16"/>
        </w:rPr>
        <w:t xml:space="preserve"> we will not apportion our professional fees between these categories of supply unless you have expressly requested us to do so. </w:t>
      </w:r>
    </w:p>
    <w:p w14:paraId="30D29526" w14:textId="19151F62" w:rsidR="00265427" w:rsidRPr="00B61494" w:rsidRDefault="00265427" w:rsidP="00265427">
      <w:pPr>
        <w:pStyle w:val="BodyText"/>
        <w:rPr>
          <w:sz w:val="18"/>
          <w:szCs w:val="16"/>
        </w:rPr>
      </w:pPr>
      <w:r w:rsidRPr="00B61494" w:rsidDel="00A519D6">
        <w:rPr>
          <w:sz w:val="18"/>
          <w:szCs w:val="16"/>
        </w:rPr>
        <w:t>Please note that if you make such a request after the commencement of any particular matter</w:t>
      </w:r>
      <w:r w:rsidR="00BB7959" w:rsidRPr="00B61494">
        <w:rPr>
          <w:sz w:val="18"/>
          <w:szCs w:val="16"/>
        </w:rPr>
        <w:t>,</w:t>
      </w:r>
      <w:r w:rsidRPr="00B61494" w:rsidDel="00A519D6">
        <w:rPr>
          <w:sz w:val="18"/>
          <w:szCs w:val="16"/>
        </w:rPr>
        <w:t xml:space="preserve"> it may not be possible for us to subsequently apportion professional fees that were incurred prior to receiving your request. </w:t>
      </w:r>
      <w:r w:rsidRPr="00B61494">
        <w:rPr>
          <w:sz w:val="18"/>
          <w:szCs w:val="16"/>
        </w:rPr>
        <w:t xml:space="preserve"> </w:t>
      </w:r>
      <w:r w:rsidRPr="00B61494" w:rsidDel="00A519D6">
        <w:rPr>
          <w:sz w:val="18"/>
          <w:szCs w:val="16"/>
        </w:rPr>
        <w:t xml:space="preserve">If you need separate advice on whether you will receive the benefit of a GST </w:t>
      </w:r>
      <w:r w:rsidRPr="00B61494">
        <w:rPr>
          <w:sz w:val="18"/>
          <w:szCs w:val="16"/>
        </w:rPr>
        <w:t xml:space="preserve">input </w:t>
      </w:r>
      <w:r w:rsidRPr="00B61494" w:rsidDel="00A519D6">
        <w:rPr>
          <w:sz w:val="18"/>
          <w:szCs w:val="16"/>
        </w:rPr>
        <w:t xml:space="preserve">tax credit for the GST paid to </w:t>
      </w:r>
      <w:r w:rsidR="005013F8" w:rsidRPr="00B61494" w:rsidDel="00A519D6">
        <w:rPr>
          <w:sz w:val="18"/>
          <w:szCs w:val="16"/>
        </w:rPr>
        <w:t>us,</w:t>
      </w:r>
      <w:r w:rsidRPr="00B61494" w:rsidDel="00A519D6">
        <w:rPr>
          <w:sz w:val="18"/>
          <w:szCs w:val="16"/>
        </w:rPr>
        <w:t xml:space="preserve"> then please contact us. </w:t>
      </w:r>
    </w:p>
    <w:p w14:paraId="19B0B231" w14:textId="34A86BEA" w:rsidR="00265427" w:rsidRPr="00B61494" w:rsidDel="00A519D6" w:rsidRDefault="00265427" w:rsidP="00265427">
      <w:pPr>
        <w:pStyle w:val="Heading4"/>
        <w:spacing w:before="40"/>
        <w:rPr>
          <w:sz w:val="18"/>
          <w:szCs w:val="18"/>
        </w:rPr>
      </w:pPr>
      <w:r w:rsidRPr="00B61494">
        <w:rPr>
          <w:sz w:val="18"/>
          <w:szCs w:val="18"/>
        </w:rPr>
        <w:t>2.8.</w:t>
      </w:r>
      <w:r w:rsidR="00F3754D" w:rsidRPr="00B61494">
        <w:rPr>
          <w:sz w:val="18"/>
          <w:szCs w:val="18"/>
        </w:rPr>
        <w:t>1</w:t>
      </w:r>
      <w:r w:rsidRPr="00B61494">
        <w:rPr>
          <w:sz w:val="18"/>
          <w:szCs w:val="18"/>
        </w:rPr>
        <w:tab/>
      </w:r>
      <w:r w:rsidRPr="00B61494" w:rsidDel="00A519D6">
        <w:rPr>
          <w:sz w:val="18"/>
          <w:szCs w:val="18"/>
        </w:rPr>
        <w:t>Disbursements</w:t>
      </w:r>
    </w:p>
    <w:p w14:paraId="2AB0BE0B" w14:textId="77777777" w:rsidR="00265427" w:rsidRPr="00B61494" w:rsidDel="00A519D6" w:rsidRDefault="00265427" w:rsidP="005013F8">
      <w:pPr>
        <w:pStyle w:val="BodyText"/>
        <w:spacing w:after="160"/>
        <w:rPr>
          <w:sz w:val="18"/>
          <w:szCs w:val="16"/>
        </w:rPr>
      </w:pPr>
      <w:r w:rsidRPr="00B61494" w:rsidDel="00A519D6">
        <w:rPr>
          <w:sz w:val="18"/>
          <w:szCs w:val="16"/>
        </w:rPr>
        <w:t>In addition to our professional fees, you will be responsible for payment of expenses which we incur on your behalf (together with the GST that we pay in relation to such expenses</w:t>
      </w:r>
      <w:r w:rsidRPr="00B61494">
        <w:rPr>
          <w:sz w:val="18"/>
          <w:szCs w:val="16"/>
        </w:rPr>
        <w:t>),</w:t>
      </w:r>
      <w:r w:rsidRPr="00B61494" w:rsidDel="00A519D6">
        <w:rPr>
          <w:sz w:val="18"/>
          <w:szCs w:val="16"/>
        </w:rPr>
        <w:t xml:space="preserve"> as set out below.</w:t>
      </w:r>
    </w:p>
    <w:p w14:paraId="59778755" w14:textId="093DC35E" w:rsidR="00265427" w:rsidRPr="00B61494" w:rsidRDefault="00265427" w:rsidP="005013F8">
      <w:pPr>
        <w:pStyle w:val="BodyText"/>
        <w:spacing w:after="160"/>
        <w:rPr>
          <w:sz w:val="18"/>
          <w:szCs w:val="16"/>
        </w:rPr>
      </w:pPr>
      <w:r w:rsidRPr="00B61494" w:rsidDel="00A519D6">
        <w:rPr>
          <w:sz w:val="18"/>
          <w:szCs w:val="16"/>
        </w:rPr>
        <w:t>Certain government charges and fees included in some matters undertaken in the scope of our engagement are effectively GST</w:t>
      </w:r>
      <w:r w:rsidRPr="00B61494">
        <w:rPr>
          <w:sz w:val="18"/>
          <w:szCs w:val="16"/>
        </w:rPr>
        <w:t>-</w:t>
      </w:r>
      <w:r w:rsidRPr="00B61494" w:rsidDel="00A519D6">
        <w:rPr>
          <w:sz w:val="18"/>
          <w:szCs w:val="16"/>
        </w:rPr>
        <w:t xml:space="preserve">free to the </w:t>
      </w:r>
      <w:r w:rsidR="00FF176D" w:rsidRPr="00B61494" w:rsidDel="00A519D6">
        <w:rPr>
          <w:sz w:val="18"/>
          <w:szCs w:val="16"/>
        </w:rPr>
        <w:t>applicant but</w:t>
      </w:r>
      <w:r w:rsidRPr="00B61494" w:rsidDel="00A519D6">
        <w:rPr>
          <w:sz w:val="18"/>
          <w:szCs w:val="16"/>
        </w:rPr>
        <w:t xml:space="preserve"> will attract the 10% GST if paid by this firm and then passed on to you as part of our services.  </w:t>
      </w:r>
    </w:p>
    <w:p w14:paraId="6CBD3E40" w14:textId="1647921D" w:rsidR="00265427" w:rsidRPr="00B61494" w:rsidRDefault="00265427" w:rsidP="005013F8">
      <w:pPr>
        <w:pStyle w:val="BodyText"/>
        <w:spacing w:after="160"/>
        <w:rPr>
          <w:sz w:val="18"/>
          <w:szCs w:val="16"/>
        </w:rPr>
      </w:pPr>
      <w:r w:rsidRPr="00B61494" w:rsidDel="00A519D6">
        <w:rPr>
          <w:sz w:val="18"/>
          <w:szCs w:val="16"/>
        </w:rPr>
        <w:t>Accordingly</w:t>
      </w:r>
      <w:r w:rsidRPr="00B61494">
        <w:rPr>
          <w:sz w:val="18"/>
          <w:szCs w:val="16"/>
        </w:rPr>
        <w:t>,</w:t>
      </w:r>
      <w:r w:rsidRPr="00B61494" w:rsidDel="00A519D6">
        <w:rPr>
          <w:sz w:val="18"/>
          <w:szCs w:val="16"/>
        </w:rPr>
        <w:t xml:space="preserve"> for certain disbursements in this category</w:t>
      </w:r>
      <w:r w:rsidR="009248F9" w:rsidRPr="00B61494">
        <w:rPr>
          <w:sz w:val="18"/>
          <w:szCs w:val="16"/>
        </w:rPr>
        <w:t xml:space="preserve"> (e.g.</w:t>
      </w:r>
      <w:r w:rsidRPr="00B61494" w:rsidDel="00A519D6">
        <w:rPr>
          <w:sz w:val="18"/>
          <w:szCs w:val="16"/>
        </w:rPr>
        <w:t>, ASIC fees</w:t>
      </w:r>
      <w:r w:rsidR="009248F9" w:rsidRPr="00B61494">
        <w:rPr>
          <w:sz w:val="18"/>
          <w:szCs w:val="16"/>
        </w:rPr>
        <w:t xml:space="preserve">, </w:t>
      </w:r>
      <w:r w:rsidRPr="00B61494">
        <w:rPr>
          <w:sz w:val="18"/>
          <w:szCs w:val="16"/>
        </w:rPr>
        <w:t>n</w:t>
      </w:r>
      <w:r w:rsidRPr="00B61494" w:rsidDel="00A519D6">
        <w:rPr>
          <w:sz w:val="18"/>
          <w:szCs w:val="16"/>
        </w:rPr>
        <w:t>ew company and trust deed orders and</w:t>
      </w:r>
      <w:r w:rsidR="00B14626" w:rsidRPr="00B61494">
        <w:rPr>
          <w:sz w:val="18"/>
          <w:szCs w:val="16"/>
        </w:rPr>
        <w:t xml:space="preserve"> </w:t>
      </w:r>
      <w:r w:rsidRPr="00B61494">
        <w:rPr>
          <w:sz w:val="18"/>
          <w:szCs w:val="16"/>
        </w:rPr>
        <w:t>o</w:t>
      </w:r>
      <w:r w:rsidRPr="00B61494" w:rsidDel="00A519D6">
        <w:rPr>
          <w:sz w:val="18"/>
          <w:szCs w:val="16"/>
        </w:rPr>
        <w:t>ther specific disbursements notified from time to time</w:t>
      </w:r>
      <w:r w:rsidR="00B14626" w:rsidRPr="00B61494">
        <w:rPr>
          <w:sz w:val="18"/>
          <w:szCs w:val="16"/>
        </w:rPr>
        <w:t xml:space="preserve">), </w:t>
      </w:r>
      <w:r w:rsidRPr="00B61494">
        <w:rPr>
          <w:sz w:val="18"/>
          <w:szCs w:val="16"/>
        </w:rPr>
        <w:t>w</w:t>
      </w:r>
      <w:r w:rsidRPr="00B61494" w:rsidDel="00A519D6">
        <w:rPr>
          <w:sz w:val="18"/>
          <w:szCs w:val="16"/>
        </w:rPr>
        <w:t xml:space="preserve">e will act as your agents in incurring those disbursements.  You will therefore technically be primarily liable to pay the account to the supplier. Under this agency relationship, you will receive the benefit of any concessional GST treatment of any part of the disbursement. </w:t>
      </w:r>
    </w:p>
    <w:p w14:paraId="3309FD62" w14:textId="2E380B12" w:rsidR="00265427" w:rsidRPr="00B61494" w:rsidRDefault="00265427" w:rsidP="005013F8">
      <w:pPr>
        <w:pStyle w:val="BodyText"/>
        <w:spacing w:after="160"/>
        <w:rPr>
          <w:sz w:val="18"/>
          <w:szCs w:val="16"/>
        </w:rPr>
      </w:pPr>
      <w:r w:rsidRPr="00B61494" w:rsidDel="00A519D6">
        <w:rPr>
          <w:sz w:val="18"/>
          <w:szCs w:val="16"/>
        </w:rPr>
        <w:t xml:space="preserve">Where GST is payable on some or all of a supply acquired by us as your agent, we will forward you the </w:t>
      </w:r>
      <w:r w:rsidR="00454B9F" w:rsidRPr="00B61494">
        <w:rPr>
          <w:sz w:val="18"/>
          <w:szCs w:val="16"/>
        </w:rPr>
        <w:t>t</w:t>
      </w:r>
      <w:r w:rsidRPr="00B61494" w:rsidDel="00A519D6">
        <w:rPr>
          <w:sz w:val="18"/>
          <w:szCs w:val="16"/>
        </w:rPr>
        <w:t xml:space="preserve">ax </w:t>
      </w:r>
      <w:r w:rsidR="00454B9F" w:rsidRPr="00B61494">
        <w:rPr>
          <w:sz w:val="18"/>
          <w:szCs w:val="16"/>
        </w:rPr>
        <w:t>i</w:t>
      </w:r>
      <w:r w:rsidRPr="00B61494" w:rsidDel="00A519D6">
        <w:rPr>
          <w:sz w:val="18"/>
          <w:szCs w:val="16"/>
        </w:rPr>
        <w:t xml:space="preserve">nvoice and you will be </w:t>
      </w:r>
      <w:r w:rsidR="004737F9" w:rsidRPr="00B61494">
        <w:rPr>
          <w:sz w:val="18"/>
          <w:szCs w:val="16"/>
        </w:rPr>
        <w:t>able</w:t>
      </w:r>
      <w:r w:rsidR="004737F9" w:rsidRPr="00B61494" w:rsidDel="00A519D6">
        <w:rPr>
          <w:sz w:val="18"/>
          <w:szCs w:val="16"/>
        </w:rPr>
        <w:t xml:space="preserve"> </w:t>
      </w:r>
      <w:r w:rsidRPr="00B61494" w:rsidDel="00A519D6">
        <w:rPr>
          <w:sz w:val="18"/>
          <w:szCs w:val="16"/>
        </w:rPr>
        <w:t xml:space="preserve">to claim the input </w:t>
      </w:r>
      <w:r w:rsidRPr="00B61494">
        <w:rPr>
          <w:sz w:val="18"/>
          <w:szCs w:val="16"/>
        </w:rPr>
        <w:t xml:space="preserve">tax </w:t>
      </w:r>
      <w:r w:rsidRPr="00B61494" w:rsidDel="00A519D6">
        <w:rPr>
          <w:sz w:val="18"/>
          <w:szCs w:val="16"/>
        </w:rPr>
        <w:t xml:space="preserve">credits directly if you </w:t>
      </w:r>
      <w:r w:rsidR="004737F9" w:rsidRPr="00B61494">
        <w:rPr>
          <w:sz w:val="18"/>
          <w:szCs w:val="16"/>
        </w:rPr>
        <w:t>are GST-registered (or are required to be GST-registered)</w:t>
      </w:r>
      <w:r w:rsidRPr="00B61494" w:rsidDel="00A519D6">
        <w:rPr>
          <w:sz w:val="18"/>
          <w:szCs w:val="16"/>
        </w:rPr>
        <w:t xml:space="preserve"> and are entitled to claim </w:t>
      </w:r>
      <w:r w:rsidR="00B96F23" w:rsidRPr="00B61494">
        <w:rPr>
          <w:sz w:val="18"/>
          <w:szCs w:val="16"/>
        </w:rPr>
        <w:t xml:space="preserve">the </w:t>
      </w:r>
      <w:r w:rsidRPr="00B61494" w:rsidDel="00A519D6">
        <w:rPr>
          <w:sz w:val="18"/>
          <w:szCs w:val="16"/>
        </w:rPr>
        <w:t xml:space="preserve">input tax credits. </w:t>
      </w:r>
    </w:p>
    <w:p w14:paraId="214A743E" w14:textId="77777777" w:rsidR="00265427" w:rsidRPr="00B61494" w:rsidDel="00A519D6" w:rsidRDefault="00265427" w:rsidP="005013F8">
      <w:pPr>
        <w:pStyle w:val="BodyText"/>
        <w:spacing w:after="160"/>
        <w:rPr>
          <w:sz w:val="18"/>
          <w:szCs w:val="16"/>
        </w:rPr>
      </w:pPr>
      <w:r w:rsidRPr="00B61494" w:rsidDel="00A519D6">
        <w:rPr>
          <w:sz w:val="18"/>
          <w:szCs w:val="16"/>
        </w:rPr>
        <w:t>For disbursements incurred in this manner</w:t>
      </w:r>
      <w:r w:rsidRPr="00B61494">
        <w:rPr>
          <w:sz w:val="18"/>
          <w:szCs w:val="16"/>
        </w:rPr>
        <w:t>,</w:t>
      </w:r>
      <w:r w:rsidRPr="00B61494" w:rsidDel="00A519D6">
        <w:rPr>
          <w:sz w:val="18"/>
          <w:szCs w:val="16"/>
        </w:rPr>
        <w:t xml:space="preserve"> we may in some cases require that you provide us with separate cheques for the relevant amounts to be paid directly to the relevant government body or supplier. </w:t>
      </w:r>
    </w:p>
    <w:p w14:paraId="405A279E" w14:textId="6D162AB1" w:rsidR="00265427" w:rsidRPr="00B61494" w:rsidRDefault="00265427" w:rsidP="00265427">
      <w:pPr>
        <w:pStyle w:val="BodyText"/>
        <w:rPr>
          <w:sz w:val="18"/>
          <w:szCs w:val="16"/>
        </w:rPr>
      </w:pPr>
      <w:r w:rsidRPr="00B61494" w:rsidDel="00A519D6">
        <w:rPr>
          <w:sz w:val="18"/>
          <w:szCs w:val="16"/>
        </w:rPr>
        <w:t>For all other disbursements (</w:t>
      </w:r>
      <w:r w:rsidRPr="00B61494">
        <w:rPr>
          <w:sz w:val="18"/>
          <w:szCs w:val="16"/>
        </w:rPr>
        <w:t xml:space="preserve">e.g., </w:t>
      </w:r>
      <w:r w:rsidRPr="00B61494" w:rsidDel="00A519D6">
        <w:rPr>
          <w:sz w:val="18"/>
          <w:szCs w:val="16"/>
        </w:rPr>
        <w:t>couriers, searches, photocopying</w:t>
      </w:r>
      <w:r w:rsidRPr="00B61494">
        <w:rPr>
          <w:sz w:val="18"/>
          <w:szCs w:val="16"/>
        </w:rPr>
        <w:t>,</w:t>
      </w:r>
      <w:r w:rsidRPr="00B61494" w:rsidDel="00A519D6">
        <w:rPr>
          <w:sz w:val="18"/>
          <w:szCs w:val="16"/>
        </w:rPr>
        <w:t xml:space="preserve"> etc</w:t>
      </w:r>
      <w:r w:rsidRPr="00B61494">
        <w:rPr>
          <w:sz w:val="18"/>
          <w:szCs w:val="16"/>
        </w:rPr>
        <w:t>.</w:t>
      </w:r>
      <w:r w:rsidRPr="00B61494" w:rsidDel="00A519D6">
        <w:rPr>
          <w:sz w:val="18"/>
          <w:szCs w:val="16"/>
        </w:rPr>
        <w:t>)</w:t>
      </w:r>
      <w:r w:rsidR="003C1E23" w:rsidRPr="00B61494">
        <w:rPr>
          <w:sz w:val="18"/>
          <w:szCs w:val="16"/>
        </w:rPr>
        <w:t>,</w:t>
      </w:r>
      <w:r w:rsidRPr="00B61494" w:rsidDel="00A519D6">
        <w:rPr>
          <w:sz w:val="18"/>
          <w:szCs w:val="16"/>
        </w:rPr>
        <w:t xml:space="preserve"> the treatment will be the same as for professional fees </w:t>
      </w:r>
      <w:r w:rsidRPr="00B61494">
        <w:rPr>
          <w:sz w:val="18"/>
          <w:szCs w:val="16"/>
        </w:rPr>
        <w:t>–</w:t>
      </w:r>
      <w:r w:rsidRPr="00B61494" w:rsidDel="00A519D6">
        <w:rPr>
          <w:sz w:val="18"/>
          <w:szCs w:val="16"/>
        </w:rPr>
        <w:t xml:space="preserve"> </w:t>
      </w:r>
      <w:r w:rsidRPr="00B61494">
        <w:rPr>
          <w:sz w:val="18"/>
          <w:szCs w:val="16"/>
        </w:rPr>
        <w:t>i.e., we</w:t>
      </w:r>
      <w:r w:rsidRPr="00B61494" w:rsidDel="00A519D6">
        <w:rPr>
          <w:sz w:val="18"/>
          <w:szCs w:val="16"/>
        </w:rPr>
        <w:t xml:space="preserve"> will incur the costs at first instance and invoice them to you after making allowance for any GST input </w:t>
      </w:r>
      <w:r w:rsidRPr="00B61494">
        <w:rPr>
          <w:sz w:val="18"/>
          <w:szCs w:val="16"/>
        </w:rPr>
        <w:t xml:space="preserve">tax </w:t>
      </w:r>
      <w:r w:rsidRPr="00B61494" w:rsidDel="00A519D6">
        <w:rPr>
          <w:sz w:val="18"/>
          <w:szCs w:val="16"/>
        </w:rPr>
        <w:t xml:space="preserve">credits received by us on the acquisition.  </w:t>
      </w:r>
      <w:r w:rsidRPr="00B61494">
        <w:rPr>
          <w:sz w:val="18"/>
          <w:szCs w:val="16"/>
        </w:rPr>
        <w:t xml:space="preserve">These invoices will include GST for which you may be entitled to claim an input tax credit. </w:t>
      </w:r>
    </w:p>
    <w:p w14:paraId="5DAEC1F9" w14:textId="77777777" w:rsidR="00265427" w:rsidRPr="00B61494" w:rsidRDefault="00265427" w:rsidP="0019048A">
      <w:pPr>
        <w:pStyle w:val="Heading4"/>
        <w:tabs>
          <w:tab w:val="left" w:pos="709"/>
        </w:tabs>
        <w:spacing w:before="40" w:after="160"/>
        <w:rPr>
          <w:sz w:val="20"/>
          <w:szCs w:val="20"/>
        </w:rPr>
      </w:pPr>
      <w:r w:rsidRPr="00B61494">
        <w:rPr>
          <w:sz w:val="20"/>
          <w:szCs w:val="20"/>
        </w:rPr>
        <w:t>2.9</w:t>
      </w:r>
      <w:r w:rsidRPr="00B61494">
        <w:rPr>
          <w:sz w:val="20"/>
          <w:szCs w:val="20"/>
        </w:rPr>
        <w:tab/>
        <w:t>Confidentiality</w:t>
      </w:r>
    </w:p>
    <w:p w14:paraId="145444AD" w14:textId="40B28C1D" w:rsidR="00265427" w:rsidRPr="00B61494" w:rsidRDefault="00265427" w:rsidP="005013F8">
      <w:pPr>
        <w:pStyle w:val="BodyText"/>
        <w:spacing w:after="160"/>
        <w:rPr>
          <w:sz w:val="18"/>
          <w:szCs w:val="16"/>
          <w:lang w:val="en-US"/>
        </w:rPr>
      </w:pPr>
      <w:r w:rsidRPr="00B61494">
        <w:rPr>
          <w:sz w:val="18"/>
          <w:szCs w:val="16"/>
          <w:lang w:val="en-US"/>
        </w:rPr>
        <w:t xml:space="preserve">We will </w:t>
      </w:r>
      <w:r w:rsidR="00587EE0" w:rsidRPr="00B61494">
        <w:rPr>
          <w:sz w:val="18"/>
          <w:szCs w:val="16"/>
          <w:lang w:val="en-US"/>
        </w:rPr>
        <w:t xml:space="preserve">take all reasonable steps to </w:t>
      </w:r>
      <w:r w:rsidRPr="00B61494">
        <w:rPr>
          <w:sz w:val="18"/>
          <w:szCs w:val="16"/>
          <w:lang w:val="en-US"/>
        </w:rPr>
        <w:t xml:space="preserve">keep information acquired </w:t>
      </w:r>
      <w:proofErr w:type="gramStart"/>
      <w:r w:rsidRPr="00B61494">
        <w:rPr>
          <w:sz w:val="18"/>
          <w:szCs w:val="16"/>
          <w:lang w:val="en-US"/>
        </w:rPr>
        <w:t>as a result of</w:t>
      </w:r>
      <w:proofErr w:type="gramEnd"/>
      <w:r w:rsidRPr="00B61494">
        <w:rPr>
          <w:sz w:val="18"/>
          <w:szCs w:val="16"/>
          <w:lang w:val="en-US"/>
        </w:rPr>
        <w:t xml:space="preserve"> this engagement confidential and will not disclose confidential information relating to clients in the Group without </w:t>
      </w:r>
      <w:r w:rsidR="00587EE0" w:rsidRPr="00B61494">
        <w:rPr>
          <w:sz w:val="18"/>
          <w:szCs w:val="16"/>
          <w:lang w:val="en-US"/>
        </w:rPr>
        <w:t xml:space="preserve">their </w:t>
      </w:r>
      <w:r w:rsidRPr="00B61494">
        <w:rPr>
          <w:sz w:val="18"/>
          <w:szCs w:val="16"/>
          <w:lang w:val="en-US"/>
        </w:rPr>
        <w:t xml:space="preserve">permission, unless there is a legal duty </w:t>
      </w:r>
      <w:r w:rsidR="00CE585A" w:rsidRPr="00B61494">
        <w:rPr>
          <w:sz w:val="18"/>
          <w:szCs w:val="16"/>
          <w:lang w:val="en-US"/>
        </w:rPr>
        <w:t xml:space="preserve">for us </w:t>
      </w:r>
      <w:r w:rsidRPr="00B61494">
        <w:rPr>
          <w:sz w:val="18"/>
          <w:szCs w:val="16"/>
          <w:lang w:val="en-US"/>
        </w:rPr>
        <w:lastRenderedPageBreak/>
        <w:t xml:space="preserve">to do so.  </w:t>
      </w:r>
      <w:r w:rsidRPr="00B61494">
        <w:rPr>
          <w:sz w:val="18"/>
          <w:szCs w:val="16"/>
        </w:rPr>
        <w:t>We</w:t>
      </w:r>
      <w:r w:rsidRPr="00B61494">
        <w:rPr>
          <w:sz w:val="18"/>
          <w:szCs w:val="16"/>
          <w:lang w:val="en-US"/>
        </w:rPr>
        <w:t xml:space="preserve"> will also not use any information acquired as a result of this engagement for our own personal advantage or for the advantage of a third party.</w:t>
      </w:r>
    </w:p>
    <w:p w14:paraId="755B915B" w14:textId="77777777" w:rsidR="009248F9" w:rsidRPr="00B61494" w:rsidRDefault="00265427" w:rsidP="00265427">
      <w:pPr>
        <w:pStyle w:val="BodyText"/>
        <w:rPr>
          <w:sz w:val="18"/>
          <w:szCs w:val="16"/>
        </w:rPr>
      </w:pPr>
      <w:r w:rsidRPr="00B61494">
        <w:rPr>
          <w:sz w:val="18"/>
          <w:szCs w:val="16"/>
        </w:rPr>
        <w:t xml:space="preserve">We may also need to disclose information relating to </w:t>
      </w:r>
      <w:r w:rsidR="00E154A5" w:rsidRPr="00B61494">
        <w:rPr>
          <w:sz w:val="18"/>
          <w:szCs w:val="16"/>
        </w:rPr>
        <w:t xml:space="preserve">a </w:t>
      </w:r>
      <w:r w:rsidRPr="00B61494">
        <w:rPr>
          <w:sz w:val="18"/>
          <w:szCs w:val="16"/>
        </w:rPr>
        <w:t>client’s affairs to</w:t>
      </w:r>
      <w:r w:rsidR="009248F9" w:rsidRPr="00B61494">
        <w:rPr>
          <w:sz w:val="18"/>
          <w:szCs w:val="16"/>
        </w:rPr>
        <w:t>:</w:t>
      </w:r>
    </w:p>
    <w:p w14:paraId="51187FA1" w14:textId="1E1BD4BD" w:rsidR="009248F9" w:rsidRPr="00B61494" w:rsidRDefault="00265427" w:rsidP="009248F9">
      <w:pPr>
        <w:pStyle w:val="Bullets1stlevel"/>
        <w:rPr>
          <w:sz w:val="18"/>
          <w:szCs w:val="16"/>
        </w:rPr>
      </w:pPr>
      <w:r w:rsidRPr="00B61494">
        <w:rPr>
          <w:sz w:val="18"/>
          <w:szCs w:val="16"/>
        </w:rPr>
        <w:t xml:space="preserve">other clients in the Group to assist in performing our </w:t>
      </w:r>
      <w:proofErr w:type="gramStart"/>
      <w:r w:rsidRPr="00B61494">
        <w:rPr>
          <w:sz w:val="18"/>
          <w:szCs w:val="16"/>
        </w:rPr>
        <w:t>work</w:t>
      </w:r>
      <w:r w:rsidR="00454B9F" w:rsidRPr="00B61494">
        <w:rPr>
          <w:sz w:val="18"/>
          <w:szCs w:val="16"/>
        </w:rPr>
        <w:t>;</w:t>
      </w:r>
      <w:proofErr w:type="gramEnd"/>
      <w:r w:rsidRPr="00B61494">
        <w:rPr>
          <w:sz w:val="18"/>
          <w:szCs w:val="16"/>
        </w:rPr>
        <w:t xml:space="preserve"> </w:t>
      </w:r>
    </w:p>
    <w:p w14:paraId="3ADA7735" w14:textId="6F34449A" w:rsidR="009248F9" w:rsidRPr="00B61494" w:rsidRDefault="00265427" w:rsidP="009248F9">
      <w:pPr>
        <w:pStyle w:val="Bullets1stlevel"/>
        <w:rPr>
          <w:sz w:val="18"/>
          <w:szCs w:val="16"/>
        </w:rPr>
      </w:pPr>
      <w:r w:rsidRPr="00B61494">
        <w:rPr>
          <w:sz w:val="18"/>
          <w:szCs w:val="16"/>
        </w:rPr>
        <w:t xml:space="preserve">persons responsible for the governance of an entity to comply with </w:t>
      </w:r>
      <w:r w:rsidR="000A570A" w:rsidRPr="00B61494">
        <w:rPr>
          <w:sz w:val="18"/>
          <w:szCs w:val="16"/>
        </w:rPr>
        <w:t xml:space="preserve">professional </w:t>
      </w:r>
      <w:proofErr w:type="gramStart"/>
      <w:r w:rsidRPr="00B61494">
        <w:rPr>
          <w:sz w:val="18"/>
          <w:szCs w:val="16"/>
        </w:rPr>
        <w:t>standards</w:t>
      </w:r>
      <w:r w:rsidR="00454B9F" w:rsidRPr="00B61494">
        <w:rPr>
          <w:sz w:val="18"/>
          <w:szCs w:val="16"/>
        </w:rPr>
        <w:t>;</w:t>
      </w:r>
      <w:proofErr w:type="gramEnd"/>
      <w:r w:rsidRPr="00B61494">
        <w:rPr>
          <w:sz w:val="18"/>
          <w:szCs w:val="16"/>
        </w:rPr>
        <w:t xml:space="preserve"> </w:t>
      </w:r>
    </w:p>
    <w:p w14:paraId="676F0CF9" w14:textId="7429AE23" w:rsidR="009248F9" w:rsidRPr="00B61494" w:rsidRDefault="00265427" w:rsidP="009248F9">
      <w:pPr>
        <w:pStyle w:val="Bullets1stlevel"/>
        <w:rPr>
          <w:sz w:val="18"/>
          <w:szCs w:val="16"/>
        </w:rPr>
      </w:pPr>
      <w:r w:rsidRPr="00B61494">
        <w:rPr>
          <w:sz w:val="18"/>
          <w:szCs w:val="16"/>
        </w:rPr>
        <w:t xml:space="preserve">the relevant parties in order to protect our professional interests in legal </w:t>
      </w:r>
      <w:proofErr w:type="gramStart"/>
      <w:r w:rsidRPr="00B61494">
        <w:rPr>
          <w:sz w:val="18"/>
          <w:szCs w:val="16"/>
        </w:rPr>
        <w:t>proceedings</w:t>
      </w:r>
      <w:r w:rsidR="00454B9F" w:rsidRPr="00B61494">
        <w:rPr>
          <w:sz w:val="18"/>
          <w:szCs w:val="16"/>
        </w:rPr>
        <w:t>;</w:t>
      </w:r>
      <w:proofErr w:type="gramEnd"/>
      <w:r w:rsidRPr="00B61494">
        <w:rPr>
          <w:sz w:val="18"/>
          <w:szCs w:val="16"/>
        </w:rPr>
        <w:t xml:space="preserve"> </w:t>
      </w:r>
    </w:p>
    <w:p w14:paraId="08DC0AA0" w14:textId="6E48FA53" w:rsidR="009248F9" w:rsidRPr="00B61494" w:rsidRDefault="00265427" w:rsidP="009248F9">
      <w:pPr>
        <w:pStyle w:val="Bullets1stlevel"/>
        <w:rPr>
          <w:sz w:val="18"/>
          <w:szCs w:val="16"/>
        </w:rPr>
      </w:pPr>
      <w:r w:rsidRPr="00B61494">
        <w:rPr>
          <w:sz w:val="18"/>
          <w:szCs w:val="16"/>
        </w:rPr>
        <w:t xml:space="preserve">a professional or regulatory body in response to an inquiry or </w:t>
      </w:r>
      <w:proofErr w:type="gramStart"/>
      <w:r w:rsidRPr="00B61494">
        <w:rPr>
          <w:sz w:val="18"/>
          <w:szCs w:val="16"/>
        </w:rPr>
        <w:t>investigation</w:t>
      </w:r>
      <w:r w:rsidR="00454B9F" w:rsidRPr="00B61494">
        <w:rPr>
          <w:sz w:val="18"/>
          <w:szCs w:val="16"/>
        </w:rPr>
        <w:t>;</w:t>
      </w:r>
      <w:proofErr w:type="gramEnd"/>
      <w:r w:rsidRPr="00B61494">
        <w:rPr>
          <w:sz w:val="18"/>
          <w:szCs w:val="16"/>
        </w:rPr>
        <w:t xml:space="preserve"> </w:t>
      </w:r>
    </w:p>
    <w:p w14:paraId="6E549179" w14:textId="36F07927" w:rsidR="009248F9" w:rsidRPr="00B61494" w:rsidRDefault="00265427" w:rsidP="009248F9">
      <w:pPr>
        <w:pStyle w:val="Bullets1stlevel"/>
        <w:rPr>
          <w:sz w:val="18"/>
          <w:szCs w:val="16"/>
        </w:rPr>
      </w:pPr>
      <w:r w:rsidRPr="00B61494">
        <w:rPr>
          <w:sz w:val="18"/>
          <w:szCs w:val="16"/>
        </w:rPr>
        <w:t xml:space="preserve">the relevant parties </w:t>
      </w:r>
      <w:r w:rsidR="009248F9" w:rsidRPr="00B61494">
        <w:rPr>
          <w:sz w:val="18"/>
          <w:szCs w:val="16"/>
        </w:rPr>
        <w:t xml:space="preserve">(e.g., the TPB) </w:t>
      </w:r>
      <w:r w:rsidRPr="00B61494">
        <w:rPr>
          <w:sz w:val="18"/>
          <w:szCs w:val="16"/>
        </w:rPr>
        <w:t xml:space="preserve">to comply with technical and professional standards (including </w:t>
      </w:r>
      <w:r w:rsidR="00CE585A" w:rsidRPr="00B61494">
        <w:rPr>
          <w:sz w:val="18"/>
          <w:szCs w:val="16"/>
        </w:rPr>
        <w:t xml:space="preserve">ethical </w:t>
      </w:r>
      <w:r w:rsidRPr="00B61494">
        <w:rPr>
          <w:sz w:val="18"/>
          <w:szCs w:val="16"/>
        </w:rPr>
        <w:t>requirements)</w:t>
      </w:r>
      <w:r w:rsidR="00454B9F" w:rsidRPr="00B61494">
        <w:rPr>
          <w:sz w:val="18"/>
          <w:szCs w:val="16"/>
        </w:rPr>
        <w:t>;</w:t>
      </w:r>
      <w:r w:rsidRPr="00B61494">
        <w:rPr>
          <w:sz w:val="18"/>
          <w:szCs w:val="16"/>
        </w:rPr>
        <w:t xml:space="preserve"> or </w:t>
      </w:r>
    </w:p>
    <w:p w14:paraId="0711399A" w14:textId="768EFB1D" w:rsidR="00E154A5" w:rsidRPr="00B61494" w:rsidRDefault="00265427" w:rsidP="009248F9">
      <w:pPr>
        <w:pStyle w:val="Bullets1stlevel"/>
        <w:rPr>
          <w:sz w:val="18"/>
          <w:szCs w:val="16"/>
        </w:rPr>
      </w:pPr>
      <w:r w:rsidRPr="00B61494">
        <w:rPr>
          <w:sz w:val="18"/>
          <w:szCs w:val="16"/>
        </w:rPr>
        <w:t xml:space="preserve">a professional body of which we are a member, in relation to a quality review program undertaken by that body.  </w:t>
      </w:r>
    </w:p>
    <w:p w14:paraId="7FDB64CE" w14:textId="12D4C188" w:rsidR="00265427" w:rsidRPr="00B61494" w:rsidRDefault="00265427" w:rsidP="00265427">
      <w:pPr>
        <w:pStyle w:val="BodyText"/>
        <w:rPr>
          <w:sz w:val="18"/>
          <w:szCs w:val="16"/>
        </w:rPr>
      </w:pPr>
      <w:r w:rsidRPr="00B61494">
        <w:rPr>
          <w:sz w:val="18"/>
          <w:szCs w:val="16"/>
        </w:rPr>
        <w:t xml:space="preserve">Each client in the Group hereby authorises us to do so when we consider it appropriate to further our performance of work for the Group, or when requested by the relevant party. </w:t>
      </w:r>
    </w:p>
    <w:p w14:paraId="4E88BEC8" w14:textId="77777777" w:rsidR="00265427" w:rsidRPr="00B61494" w:rsidRDefault="00265427" w:rsidP="0019048A">
      <w:pPr>
        <w:pStyle w:val="Heading4"/>
        <w:tabs>
          <w:tab w:val="left" w:pos="709"/>
        </w:tabs>
        <w:spacing w:before="40" w:after="160"/>
        <w:rPr>
          <w:sz w:val="20"/>
          <w:szCs w:val="20"/>
        </w:rPr>
      </w:pPr>
      <w:r w:rsidRPr="00B61494">
        <w:rPr>
          <w:sz w:val="20"/>
          <w:szCs w:val="20"/>
        </w:rPr>
        <w:t>2.12</w:t>
      </w:r>
      <w:r w:rsidRPr="00B61494">
        <w:rPr>
          <w:sz w:val="20"/>
          <w:szCs w:val="20"/>
        </w:rPr>
        <w:tab/>
        <w:t>Non-compliance with Laws and Regulations (NOCLAR)</w:t>
      </w:r>
    </w:p>
    <w:p w14:paraId="6F0BE348" w14:textId="77777777" w:rsidR="00265427" w:rsidRPr="00B61494" w:rsidRDefault="00265427" w:rsidP="005013F8">
      <w:pPr>
        <w:pStyle w:val="BodyText"/>
        <w:spacing w:after="160"/>
        <w:rPr>
          <w:sz w:val="18"/>
          <w:szCs w:val="16"/>
        </w:rPr>
      </w:pPr>
      <w:r w:rsidRPr="00B61494">
        <w:rPr>
          <w:sz w:val="18"/>
          <w:szCs w:val="16"/>
        </w:rPr>
        <w:t>During the performance of our work under this engagement, we may detect conduct or a transaction that is considered to constitute NOCLAR, which has a material effect on any documents or information that might be required to be provided to a regulatory authority (RA), such as the ATO.</w:t>
      </w:r>
    </w:p>
    <w:p w14:paraId="3B2C375B" w14:textId="77777777" w:rsidR="00F41FDD" w:rsidRPr="00B61494" w:rsidRDefault="00265427" w:rsidP="000411D0">
      <w:pPr>
        <w:pStyle w:val="BodyText"/>
        <w:spacing w:after="160"/>
        <w:rPr>
          <w:sz w:val="18"/>
          <w:szCs w:val="16"/>
        </w:rPr>
      </w:pPr>
      <w:r w:rsidRPr="00B61494">
        <w:rPr>
          <w:sz w:val="18"/>
          <w:szCs w:val="16"/>
        </w:rPr>
        <w:t xml:space="preserve">If we detect any NOCLAR, we may have a </w:t>
      </w:r>
      <w:r w:rsidR="00823234" w:rsidRPr="00B61494">
        <w:rPr>
          <w:sz w:val="18"/>
          <w:szCs w:val="16"/>
        </w:rPr>
        <w:t xml:space="preserve">professional </w:t>
      </w:r>
      <w:r w:rsidRPr="00B61494">
        <w:rPr>
          <w:sz w:val="18"/>
          <w:szCs w:val="16"/>
        </w:rPr>
        <w:t>requirement to make a disclosure to a RA.  We will follow a formal process which will include advising you of our concerns and</w:t>
      </w:r>
      <w:r w:rsidR="004558EF" w:rsidRPr="00B61494">
        <w:rPr>
          <w:sz w:val="18"/>
          <w:szCs w:val="16"/>
        </w:rPr>
        <w:t>,</w:t>
      </w:r>
      <w:r w:rsidRPr="00B61494">
        <w:rPr>
          <w:sz w:val="18"/>
          <w:szCs w:val="16"/>
        </w:rPr>
        <w:t xml:space="preserve"> if necessary, seeking legal advice.  If we do seek legal advice</w:t>
      </w:r>
      <w:r w:rsidR="004558EF" w:rsidRPr="00B61494">
        <w:rPr>
          <w:sz w:val="18"/>
          <w:szCs w:val="16"/>
        </w:rPr>
        <w:t>,</w:t>
      </w:r>
      <w:r w:rsidRPr="00B61494">
        <w:rPr>
          <w:sz w:val="18"/>
          <w:szCs w:val="16"/>
        </w:rPr>
        <w:t xml:space="preserve"> we reserve the right to ask you to pay or reimburse us for our reasonable costs.</w:t>
      </w:r>
      <w:r w:rsidR="000411D0" w:rsidRPr="00B61494">
        <w:rPr>
          <w:sz w:val="18"/>
          <w:szCs w:val="16"/>
        </w:rPr>
        <w:t xml:space="preserve">  </w:t>
      </w:r>
    </w:p>
    <w:p w14:paraId="4E53DBFE" w14:textId="193FAF13" w:rsidR="00265427" w:rsidRPr="00B61494" w:rsidRDefault="00265427" w:rsidP="000411D0">
      <w:pPr>
        <w:pStyle w:val="BodyText"/>
        <w:spacing w:after="160"/>
        <w:rPr>
          <w:rFonts w:ascii="Arial Black" w:hAnsi="Arial Black" w:cs="Arial"/>
          <w:b/>
          <w:sz w:val="20"/>
        </w:rPr>
      </w:pPr>
      <w:r w:rsidRPr="00B61494">
        <w:rPr>
          <w:sz w:val="18"/>
          <w:szCs w:val="16"/>
        </w:rPr>
        <w:t>If we are required to make a disclosure to a RA, you agree to forever release us from any claim for costs or losses you incur in responding to or dealing with anything that arises from our disclosure.</w:t>
      </w:r>
    </w:p>
    <w:p w14:paraId="022B8B06" w14:textId="77777777" w:rsidR="00265427" w:rsidRPr="00B61494" w:rsidRDefault="00265427" w:rsidP="0019048A">
      <w:pPr>
        <w:pStyle w:val="Heading4"/>
        <w:tabs>
          <w:tab w:val="left" w:pos="709"/>
        </w:tabs>
        <w:spacing w:before="40" w:after="160"/>
        <w:rPr>
          <w:sz w:val="20"/>
          <w:szCs w:val="20"/>
        </w:rPr>
      </w:pPr>
      <w:r w:rsidRPr="00B61494">
        <w:rPr>
          <w:sz w:val="20"/>
          <w:szCs w:val="20"/>
        </w:rPr>
        <w:t>2.13</w:t>
      </w:r>
      <w:r w:rsidRPr="00B61494">
        <w:rPr>
          <w:sz w:val="20"/>
          <w:szCs w:val="20"/>
        </w:rPr>
        <w:tab/>
        <w:t>Losses from unauthorised cyber-activity</w:t>
      </w:r>
    </w:p>
    <w:p w14:paraId="5B81204C" w14:textId="3D74EB49" w:rsidR="00265427" w:rsidRPr="00B61494" w:rsidRDefault="00265427" w:rsidP="005013F8">
      <w:pPr>
        <w:pStyle w:val="BodyText"/>
        <w:spacing w:after="160"/>
        <w:rPr>
          <w:sz w:val="18"/>
          <w:szCs w:val="16"/>
        </w:rPr>
      </w:pPr>
      <w:r w:rsidRPr="00B61494">
        <w:rPr>
          <w:sz w:val="18"/>
          <w:szCs w:val="16"/>
        </w:rPr>
        <w:t xml:space="preserve">We will take all reasonable precautions to ensure that any electronic data that contains your private information is securely stored and that any email transmissions are protected and are not able to be intercepted by third parties.  However, we cannot be held liable for any loss that you might incur as a consequence of any </w:t>
      </w:r>
      <w:r w:rsidR="009D544A" w:rsidRPr="00B61494">
        <w:rPr>
          <w:sz w:val="18"/>
          <w:szCs w:val="16"/>
        </w:rPr>
        <w:t>third-party</w:t>
      </w:r>
      <w:r w:rsidRPr="00B61494">
        <w:rPr>
          <w:sz w:val="18"/>
          <w:szCs w:val="16"/>
        </w:rPr>
        <w:t xml:space="preserve"> intervention that accesses, procures or copies any data that contains your private information from any medium or device we use to store or transmit such information.</w:t>
      </w:r>
    </w:p>
    <w:p w14:paraId="03C0E985" w14:textId="2E45D3A2" w:rsidR="00265427" w:rsidRPr="00B61494" w:rsidRDefault="00265427" w:rsidP="00265427">
      <w:pPr>
        <w:pStyle w:val="BodyText"/>
        <w:rPr>
          <w:sz w:val="18"/>
          <w:szCs w:val="16"/>
        </w:rPr>
      </w:pPr>
      <w:r w:rsidRPr="00B61494">
        <w:rPr>
          <w:sz w:val="18"/>
          <w:szCs w:val="16"/>
        </w:rPr>
        <w:t>In the event that, despite our firm having taken reasonable precautions to securely store your private information, you suffer any losses arising from unauthorised cyber-activity, you agree to forever release us from any claim for your losses.</w:t>
      </w:r>
    </w:p>
    <w:p w14:paraId="6B333628" w14:textId="396BF482" w:rsidR="00655270" w:rsidRPr="00B61494" w:rsidRDefault="00655270" w:rsidP="00655270">
      <w:pPr>
        <w:pStyle w:val="Heading4"/>
        <w:tabs>
          <w:tab w:val="left" w:pos="709"/>
        </w:tabs>
        <w:spacing w:before="40" w:after="160"/>
        <w:rPr>
          <w:sz w:val="20"/>
          <w:szCs w:val="20"/>
        </w:rPr>
      </w:pPr>
      <w:r w:rsidRPr="00B61494">
        <w:rPr>
          <w:sz w:val="20"/>
          <w:szCs w:val="20"/>
        </w:rPr>
        <w:t>2.14 Conflicts of interest</w:t>
      </w:r>
    </w:p>
    <w:p w14:paraId="168F5BA5" w14:textId="14610C9C" w:rsidR="00655270" w:rsidRPr="00B61494" w:rsidRDefault="00655270" w:rsidP="00655270">
      <w:pPr>
        <w:pStyle w:val="BodyText"/>
        <w:rPr>
          <w:sz w:val="18"/>
          <w:szCs w:val="16"/>
        </w:rPr>
      </w:pPr>
      <w:r w:rsidRPr="00B61494">
        <w:rPr>
          <w:sz w:val="18"/>
          <w:szCs w:val="16"/>
        </w:rPr>
        <w:t xml:space="preserve">We will inform you if we become aware of any conflict of interest in our relationship with you (including between </w:t>
      </w:r>
      <w:r w:rsidR="004E2F09" w:rsidRPr="00B61494">
        <w:rPr>
          <w:sz w:val="18"/>
          <w:szCs w:val="16"/>
        </w:rPr>
        <w:t xml:space="preserve">any of the individuals and entities in your Group that are covered by </w:t>
      </w:r>
      <w:r w:rsidRPr="00B61494">
        <w:rPr>
          <w:sz w:val="18"/>
          <w:szCs w:val="16"/>
        </w:rPr>
        <w:t xml:space="preserve">this engagement letter) or in our relationship with you </w:t>
      </w:r>
      <w:r w:rsidR="004E2F09" w:rsidRPr="00B61494">
        <w:rPr>
          <w:sz w:val="18"/>
          <w:szCs w:val="16"/>
        </w:rPr>
        <w:t xml:space="preserve">(including members of your Group) </w:t>
      </w:r>
      <w:r w:rsidRPr="00B61494">
        <w:rPr>
          <w:sz w:val="18"/>
          <w:szCs w:val="16"/>
        </w:rPr>
        <w:t>and another client</w:t>
      </w:r>
      <w:r w:rsidR="004E2F09" w:rsidRPr="00B61494">
        <w:rPr>
          <w:sz w:val="18"/>
          <w:szCs w:val="16"/>
        </w:rPr>
        <w:t xml:space="preserve"> of this firm</w:t>
      </w:r>
      <w:r w:rsidRPr="00B61494">
        <w:rPr>
          <w:sz w:val="18"/>
          <w:szCs w:val="16"/>
        </w:rPr>
        <w:t xml:space="preserve">. </w:t>
      </w:r>
    </w:p>
    <w:p w14:paraId="609B74EA" w14:textId="0F5EFD6C" w:rsidR="00655270" w:rsidRPr="00B61494" w:rsidRDefault="00655270" w:rsidP="00655270">
      <w:pPr>
        <w:pStyle w:val="BodyText"/>
        <w:rPr>
          <w:sz w:val="18"/>
          <w:szCs w:val="16"/>
        </w:rPr>
      </w:pPr>
      <w:r w:rsidRPr="00B61494">
        <w:rPr>
          <w:sz w:val="18"/>
          <w:szCs w:val="16"/>
        </w:rPr>
        <w:t xml:space="preserve">Where conflicts are identified which cannot be managed in a way that protects </w:t>
      </w:r>
      <w:r w:rsidR="004E2F09" w:rsidRPr="00B61494">
        <w:rPr>
          <w:sz w:val="18"/>
          <w:szCs w:val="16"/>
        </w:rPr>
        <w:t>the</w:t>
      </w:r>
      <w:r w:rsidRPr="00B61494">
        <w:rPr>
          <w:sz w:val="18"/>
          <w:szCs w:val="16"/>
        </w:rPr>
        <w:t xml:space="preserve"> interests </w:t>
      </w:r>
      <w:r w:rsidR="004E2F09" w:rsidRPr="00B61494">
        <w:rPr>
          <w:sz w:val="18"/>
          <w:szCs w:val="16"/>
        </w:rPr>
        <w:t xml:space="preserve">of you or any members of your Group, </w:t>
      </w:r>
      <w:r w:rsidRPr="00B61494">
        <w:rPr>
          <w:sz w:val="18"/>
          <w:szCs w:val="16"/>
        </w:rPr>
        <w:t xml:space="preserve">then we </w:t>
      </w:r>
      <w:r w:rsidR="000411D0" w:rsidRPr="00B61494">
        <w:rPr>
          <w:sz w:val="18"/>
          <w:szCs w:val="16"/>
        </w:rPr>
        <w:t xml:space="preserve">may </w:t>
      </w:r>
      <w:r w:rsidRPr="00B61494">
        <w:rPr>
          <w:sz w:val="18"/>
          <w:szCs w:val="16"/>
        </w:rPr>
        <w:t xml:space="preserve">be unable to provide further services to some or all of the persons to whom this engagement applies. </w:t>
      </w:r>
      <w:r w:rsidR="004E2F09" w:rsidRPr="00B61494">
        <w:rPr>
          <w:sz w:val="18"/>
          <w:szCs w:val="16"/>
        </w:rPr>
        <w:t xml:space="preserve"> </w:t>
      </w:r>
      <w:r w:rsidRPr="00B61494">
        <w:rPr>
          <w:sz w:val="18"/>
          <w:szCs w:val="16"/>
        </w:rPr>
        <w:t>If this arises, we will inform you promptly.</w:t>
      </w:r>
    </w:p>
    <w:p w14:paraId="65543732" w14:textId="6026CABC" w:rsidR="00A063F0" w:rsidRPr="00B61494" w:rsidRDefault="007A698D" w:rsidP="00A063F0">
      <w:pPr>
        <w:pStyle w:val="BodyText"/>
        <w:rPr>
          <w:i/>
          <w:iCs/>
          <w:sz w:val="18"/>
          <w:szCs w:val="16"/>
        </w:rPr>
      </w:pPr>
      <w:r w:rsidRPr="00B61494">
        <w:rPr>
          <w:i/>
          <w:iCs/>
          <w:sz w:val="18"/>
          <w:szCs w:val="16"/>
        </w:rPr>
        <w:t>If a conflict of interest arises, we will notify all affected parties in writing (normally by email). Where we determine that it is not appropriate or ethical to continue acting for one or more parties, we will take the necessary steps to disengage as their tax agent to ensure compliance with our professional and ethical obligations.</w:t>
      </w:r>
    </w:p>
    <w:p w14:paraId="652E9456" w14:textId="04923282" w:rsidR="003F4A63" w:rsidRPr="00B61494" w:rsidRDefault="003F4A63" w:rsidP="003F4A63">
      <w:pPr>
        <w:pStyle w:val="Heading4"/>
        <w:tabs>
          <w:tab w:val="left" w:pos="709"/>
        </w:tabs>
        <w:spacing w:before="40" w:after="160"/>
        <w:rPr>
          <w:sz w:val="20"/>
          <w:szCs w:val="20"/>
        </w:rPr>
      </w:pPr>
      <w:r w:rsidRPr="00B61494">
        <w:rPr>
          <w:sz w:val="20"/>
          <w:szCs w:val="20"/>
        </w:rPr>
        <w:t>2.</w:t>
      </w:r>
      <w:r w:rsidR="00437FF3" w:rsidRPr="00B61494">
        <w:rPr>
          <w:sz w:val="20"/>
          <w:szCs w:val="20"/>
        </w:rPr>
        <w:t>15</w:t>
      </w:r>
      <w:r w:rsidRPr="00B61494">
        <w:rPr>
          <w:sz w:val="20"/>
          <w:szCs w:val="20"/>
        </w:rPr>
        <w:tab/>
        <w:t>Complaints</w:t>
      </w:r>
    </w:p>
    <w:p w14:paraId="3F84BC39" w14:textId="3EE2719C" w:rsidR="003A6CD6" w:rsidRPr="00B61494" w:rsidRDefault="00177EB2" w:rsidP="007A698D">
      <w:pPr>
        <w:pStyle w:val="BodyText"/>
        <w:jc w:val="left"/>
        <w:rPr>
          <w:sz w:val="18"/>
          <w:szCs w:val="16"/>
        </w:rPr>
      </w:pPr>
      <w:r w:rsidRPr="00B61494">
        <w:rPr>
          <w:sz w:val="18"/>
          <w:szCs w:val="16"/>
        </w:rPr>
        <w:t xml:space="preserve">If you have a complaint about </w:t>
      </w:r>
      <w:r w:rsidR="00F41FDD" w:rsidRPr="00B61494">
        <w:rPr>
          <w:sz w:val="18"/>
          <w:szCs w:val="16"/>
        </w:rPr>
        <w:t>our services</w:t>
      </w:r>
      <w:r w:rsidRPr="00B61494">
        <w:rPr>
          <w:sz w:val="18"/>
          <w:szCs w:val="16"/>
        </w:rPr>
        <w:t xml:space="preserve">, </w:t>
      </w:r>
      <w:r w:rsidR="00BF7F78" w:rsidRPr="00B61494">
        <w:rPr>
          <w:sz w:val="18"/>
          <w:szCs w:val="16"/>
        </w:rPr>
        <w:t xml:space="preserve">we ask that </w:t>
      </w:r>
      <w:r w:rsidR="009B3E66" w:rsidRPr="00B61494">
        <w:rPr>
          <w:sz w:val="18"/>
          <w:szCs w:val="16"/>
        </w:rPr>
        <w:t xml:space="preserve">you </w:t>
      </w:r>
      <w:r w:rsidR="00414E38" w:rsidRPr="00B61494">
        <w:rPr>
          <w:sz w:val="18"/>
          <w:szCs w:val="16"/>
        </w:rPr>
        <w:t xml:space="preserve">contact </w:t>
      </w:r>
      <w:r w:rsidR="007A698D" w:rsidRPr="00B61494">
        <w:rPr>
          <w:i/>
          <w:iCs/>
          <w:sz w:val="18"/>
          <w:szCs w:val="16"/>
        </w:rPr>
        <w:t>1 on 1 Tax at admin@1on1tax.com.au</w:t>
      </w:r>
      <w:r w:rsidR="00414E38" w:rsidRPr="00B61494">
        <w:rPr>
          <w:sz w:val="18"/>
          <w:szCs w:val="16"/>
        </w:rPr>
        <w:t xml:space="preserve">.  We will work with </w:t>
      </w:r>
      <w:r w:rsidR="00BF7F78" w:rsidRPr="00B61494">
        <w:rPr>
          <w:sz w:val="18"/>
          <w:szCs w:val="16"/>
        </w:rPr>
        <w:t>you to help resolve</w:t>
      </w:r>
      <w:r w:rsidR="00414E38" w:rsidRPr="00B61494">
        <w:rPr>
          <w:sz w:val="18"/>
          <w:szCs w:val="16"/>
        </w:rPr>
        <w:t xml:space="preserve"> your complaint as quickly as possible.  </w:t>
      </w:r>
    </w:p>
    <w:p w14:paraId="3BC58749" w14:textId="1637B8BC" w:rsidR="003A6CD6" w:rsidRPr="00B61494" w:rsidRDefault="009B3E66" w:rsidP="00265427">
      <w:pPr>
        <w:pStyle w:val="BodyText"/>
        <w:rPr>
          <w:sz w:val="18"/>
          <w:szCs w:val="16"/>
        </w:rPr>
      </w:pPr>
      <w:r w:rsidRPr="00B61494">
        <w:rPr>
          <w:sz w:val="18"/>
          <w:szCs w:val="16"/>
        </w:rPr>
        <w:t>I</w:t>
      </w:r>
      <w:r w:rsidR="00414E38" w:rsidRPr="00B61494">
        <w:rPr>
          <w:sz w:val="18"/>
          <w:szCs w:val="16"/>
        </w:rPr>
        <w:t xml:space="preserve">f </w:t>
      </w:r>
      <w:r w:rsidRPr="00B61494">
        <w:rPr>
          <w:sz w:val="18"/>
          <w:szCs w:val="16"/>
        </w:rPr>
        <w:t xml:space="preserve">we cannot resolve the issue or </w:t>
      </w:r>
      <w:r w:rsidR="00414E38" w:rsidRPr="00B61494">
        <w:rPr>
          <w:sz w:val="18"/>
          <w:szCs w:val="16"/>
        </w:rPr>
        <w:t xml:space="preserve">you are not satisfied with how </w:t>
      </w:r>
      <w:r w:rsidR="00DD3B22" w:rsidRPr="00B61494">
        <w:rPr>
          <w:sz w:val="18"/>
          <w:szCs w:val="16"/>
        </w:rPr>
        <w:t xml:space="preserve">we have handled </w:t>
      </w:r>
      <w:r w:rsidR="00414E38" w:rsidRPr="00B61494">
        <w:rPr>
          <w:sz w:val="18"/>
          <w:szCs w:val="16"/>
        </w:rPr>
        <w:t>your complaint or with the outcome, you may</w:t>
      </w:r>
      <w:r w:rsidRPr="00B61494">
        <w:rPr>
          <w:sz w:val="18"/>
          <w:szCs w:val="16"/>
        </w:rPr>
        <w:t xml:space="preserve"> be able to </w:t>
      </w:r>
      <w:r w:rsidR="002E1B0B" w:rsidRPr="00B61494">
        <w:rPr>
          <w:sz w:val="18"/>
          <w:szCs w:val="16"/>
        </w:rPr>
        <w:t>escalate</w:t>
      </w:r>
      <w:r w:rsidRPr="00B61494">
        <w:rPr>
          <w:sz w:val="18"/>
          <w:szCs w:val="16"/>
        </w:rPr>
        <w:t xml:space="preserve"> the matter to</w:t>
      </w:r>
      <w:r w:rsidR="00414E38" w:rsidRPr="00B61494">
        <w:rPr>
          <w:sz w:val="18"/>
          <w:szCs w:val="16"/>
        </w:rPr>
        <w:t xml:space="preserve"> the TPB</w:t>
      </w:r>
      <w:r w:rsidRPr="00B61494">
        <w:rPr>
          <w:sz w:val="18"/>
          <w:szCs w:val="16"/>
        </w:rPr>
        <w:t>.</w:t>
      </w:r>
      <w:r w:rsidR="003A6CD6" w:rsidRPr="00B61494">
        <w:rPr>
          <w:sz w:val="18"/>
          <w:szCs w:val="16"/>
        </w:rPr>
        <w:t xml:space="preserve">  C</w:t>
      </w:r>
      <w:r w:rsidR="002E1B0B" w:rsidRPr="00B61494">
        <w:rPr>
          <w:sz w:val="18"/>
          <w:szCs w:val="16"/>
        </w:rPr>
        <w:t xml:space="preserve">omplaints to the TPB must be made in writing using </w:t>
      </w:r>
      <w:r w:rsidR="003A6CD6" w:rsidRPr="00B61494">
        <w:rPr>
          <w:sz w:val="18"/>
          <w:szCs w:val="16"/>
        </w:rPr>
        <w:t>its</w:t>
      </w:r>
      <w:r w:rsidR="002E1B0B" w:rsidRPr="00B61494">
        <w:rPr>
          <w:sz w:val="18"/>
          <w:szCs w:val="16"/>
        </w:rPr>
        <w:t xml:space="preserve"> online form</w:t>
      </w:r>
      <w:r w:rsidR="003A6CD6" w:rsidRPr="00B61494">
        <w:rPr>
          <w:sz w:val="18"/>
          <w:szCs w:val="16"/>
        </w:rPr>
        <w:t>, which is available</w:t>
      </w:r>
      <w:r w:rsidR="002E1B0B" w:rsidRPr="00B61494">
        <w:rPr>
          <w:sz w:val="18"/>
          <w:szCs w:val="16"/>
        </w:rPr>
        <w:t xml:space="preserve"> at </w:t>
      </w:r>
      <w:r w:rsidR="003A6CD6" w:rsidRPr="00B61494">
        <w:rPr>
          <w:b/>
          <w:bCs/>
          <w:sz w:val="18"/>
          <w:szCs w:val="16"/>
        </w:rPr>
        <w:t>myprofile.tpb.gov.au/complaints/</w:t>
      </w:r>
    </w:p>
    <w:p w14:paraId="43B589C7" w14:textId="50F63F71" w:rsidR="002E1B0B" w:rsidRPr="00B61494" w:rsidRDefault="003A6CD6" w:rsidP="00265427">
      <w:pPr>
        <w:pStyle w:val="BodyText"/>
        <w:rPr>
          <w:b/>
          <w:bCs/>
          <w:sz w:val="18"/>
          <w:szCs w:val="16"/>
        </w:rPr>
      </w:pPr>
      <w:r w:rsidRPr="00B61494">
        <w:rPr>
          <w:sz w:val="18"/>
          <w:szCs w:val="16"/>
        </w:rPr>
        <w:t>Note</w:t>
      </w:r>
      <w:r w:rsidR="00F41FDD" w:rsidRPr="00B61494">
        <w:rPr>
          <w:sz w:val="18"/>
          <w:szCs w:val="16"/>
        </w:rPr>
        <w:t>,</w:t>
      </w:r>
      <w:r w:rsidRPr="00B61494">
        <w:rPr>
          <w:sz w:val="18"/>
          <w:szCs w:val="16"/>
        </w:rPr>
        <w:t xml:space="preserve"> not all complaints can be acted on by</w:t>
      </w:r>
      <w:r w:rsidR="002E1B0B" w:rsidRPr="00B61494">
        <w:rPr>
          <w:sz w:val="18"/>
          <w:szCs w:val="16"/>
        </w:rPr>
        <w:t xml:space="preserve"> the TPB. </w:t>
      </w:r>
      <w:r w:rsidRPr="00B61494">
        <w:rPr>
          <w:sz w:val="18"/>
          <w:szCs w:val="16"/>
        </w:rPr>
        <w:t xml:space="preserve"> </w:t>
      </w:r>
      <w:r w:rsidR="00F41FDD" w:rsidRPr="00B61494">
        <w:rPr>
          <w:sz w:val="18"/>
          <w:szCs w:val="16"/>
        </w:rPr>
        <w:t xml:space="preserve">For example, if your complaint is about fees, you will be asked to contact Consumer Affairs or the Office of Fair Trading in your State or Territory.  However, the TPB may be able to assist if the fee complaint is associated with inappropriate conduct by our firm. </w:t>
      </w:r>
      <w:r w:rsidR="00DD3B22" w:rsidRPr="00B61494">
        <w:rPr>
          <w:sz w:val="18"/>
          <w:szCs w:val="16"/>
        </w:rPr>
        <w:t>D</w:t>
      </w:r>
      <w:r w:rsidR="002E1B0B" w:rsidRPr="00B61494">
        <w:rPr>
          <w:sz w:val="18"/>
          <w:szCs w:val="16"/>
        </w:rPr>
        <w:t xml:space="preserve">etails </w:t>
      </w:r>
      <w:r w:rsidRPr="00B61494">
        <w:rPr>
          <w:sz w:val="18"/>
          <w:szCs w:val="16"/>
        </w:rPr>
        <w:t>about making</w:t>
      </w:r>
      <w:r w:rsidR="002E1B0B" w:rsidRPr="00B61494">
        <w:rPr>
          <w:sz w:val="18"/>
          <w:szCs w:val="16"/>
        </w:rPr>
        <w:t xml:space="preserve"> complaints </w:t>
      </w:r>
      <w:r w:rsidRPr="00B61494">
        <w:rPr>
          <w:sz w:val="18"/>
          <w:szCs w:val="16"/>
        </w:rPr>
        <w:t>to</w:t>
      </w:r>
      <w:r w:rsidR="002E1B0B" w:rsidRPr="00B61494">
        <w:rPr>
          <w:sz w:val="18"/>
          <w:szCs w:val="16"/>
        </w:rPr>
        <w:t xml:space="preserve"> the TPB</w:t>
      </w:r>
      <w:r w:rsidRPr="00B61494">
        <w:rPr>
          <w:sz w:val="18"/>
          <w:szCs w:val="16"/>
        </w:rPr>
        <w:t xml:space="preserve"> are available at </w:t>
      </w:r>
      <w:hyperlink r:id="rId9" w:history="1">
        <w:r w:rsidR="00437FF3" w:rsidRPr="00B61494">
          <w:rPr>
            <w:rStyle w:val="Hyperlink"/>
            <w:b/>
            <w:bCs/>
            <w:sz w:val="18"/>
            <w:szCs w:val="16"/>
          </w:rPr>
          <w:t>www.tpb.gov.au/complaints</w:t>
        </w:r>
      </w:hyperlink>
    </w:p>
    <w:p w14:paraId="1ACB38A2" w14:textId="43A7F82C" w:rsidR="00265427" w:rsidRPr="00B61494" w:rsidRDefault="00265427" w:rsidP="0019048A">
      <w:pPr>
        <w:pStyle w:val="Heading4"/>
        <w:tabs>
          <w:tab w:val="left" w:pos="709"/>
        </w:tabs>
        <w:spacing w:before="40" w:after="160"/>
        <w:rPr>
          <w:sz w:val="20"/>
          <w:szCs w:val="20"/>
        </w:rPr>
      </w:pPr>
      <w:r w:rsidRPr="00B61494">
        <w:rPr>
          <w:sz w:val="20"/>
          <w:szCs w:val="20"/>
        </w:rPr>
        <w:lastRenderedPageBreak/>
        <w:t>2.</w:t>
      </w:r>
      <w:r w:rsidR="003A6CD6" w:rsidRPr="00B61494">
        <w:rPr>
          <w:sz w:val="20"/>
          <w:szCs w:val="20"/>
        </w:rPr>
        <w:t>1</w:t>
      </w:r>
      <w:r w:rsidR="005933D1" w:rsidRPr="00B61494">
        <w:rPr>
          <w:sz w:val="20"/>
          <w:szCs w:val="20"/>
        </w:rPr>
        <w:t>6</w:t>
      </w:r>
      <w:r w:rsidRPr="00B61494">
        <w:rPr>
          <w:sz w:val="20"/>
          <w:szCs w:val="20"/>
        </w:rPr>
        <w:tab/>
        <w:t>Limitation of liability</w:t>
      </w:r>
    </w:p>
    <w:p w14:paraId="014863DD" w14:textId="77777777" w:rsidR="00265427" w:rsidRPr="00B61494" w:rsidRDefault="00265427" w:rsidP="00C84FC1">
      <w:pPr>
        <w:pStyle w:val="BodyText"/>
        <w:rPr>
          <w:sz w:val="18"/>
          <w:szCs w:val="16"/>
        </w:rPr>
      </w:pPr>
      <w:r w:rsidRPr="00B61494">
        <w:rPr>
          <w:sz w:val="18"/>
          <w:szCs w:val="16"/>
        </w:rPr>
        <w:t xml:space="preserve">Our firm’s liability may be limited by a scheme approved under Professional Standards legislation and applicable regulations of the Professional Body.  </w:t>
      </w:r>
    </w:p>
    <w:p w14:paraId="512BD3ED" w14:textId="067D1622" w:rsidR="00265427" w:rsidRPr="00B61494" w:rsidRDefault="00265427" w:rsidP="0019048A">
      <w:pPr>
        <w:pStyle w:val="Heading3"/>
        <w:rPr>
          <w:sz w:val="22"/>
          <w:szCs w:val="22"/>
        </w:rPr>
      </w:pPr>
      <w:r w:rsidRPr="00B61494">
        <w:rPr>
          <w:sz w:val="22"/>
          <w:szCs w:val="22"/>
        </w:rPr>
        <w:t>3.</w:t>
      </w:r>
      <w:r w:rsidRPr="00B61494">
        <w:rPr>
          <w:sz w:val="22"/>
          <w:szCs w:val="22"/>
        </w:rPr>
        <w:tab/>
        <w:t>Details of services to be provided</w:t>
      </w:r>
    </w:p>
    <w:p w14:paraId="196DFF3F" w14:textId="2CBAF1CA" w:rsidR="00265427" w:rsidRPr="00B61494" w:rsidRDefault="00265427" w:rsidP="005013F8">
      <w:pPr>
        <w:pStyle w:val="BodyText"/>
        <w:spacing w:after="160"/>
        <w:rPr>
          <w:sz w:val="18"/>
          <w:szCs w:val="16"/>
        </w:rPr>
      </w:pPr>
      <w:r w:rsidRPr="00B61494">
        <w:rPr>
          <w:sz w:val="18"/>
          <w:szCs w:val="16"/>
        </w:rPr>
        <w:t xml:space="preserve">We now outline the basis of our engagement in the context of the specific services to be provided. </w:t>
      </w:r>
      <w:r w:rsidR="004449B9" w:rsidRPr="00B61494">
        <w:rPr>
          <w:sz w:val="18"/>
          <w:szCs w:val="16"/>
        </w:rPr>
        <w:t xml:space="preserve"> </w:t>
      </w:r>
    </w:p>
    <w:p w14:paraId="2BE5D227" w14:textId="1ADA94C6" w:rsidR="00265427" w:rsidRPr="00B61494" w:rsidRDefault="00265427" w:rsidP="004449B9">
      <w:pPr>
        <w:pStyle w:val="BodyText"/>
        <w:rPr>
          <w:sz w:val="18"/>
          <w:szCs w:val="16"/>
        </w:rPr>
      </w:pPr>
      <w:r w:rsidRPr="00B61494">
        <w:rPr>
          <w:sz w:val="18"/>
          <w:szCs w:val="16"/>
        </w:rPr>
        <w:t xml:space="preserve">It should be noted at the outset that, as a general proposition, we rely upon our clients to provide us with accurate and timely information to enable us to properly perform our engagement obligations. Consequently, any rectifying work performed by us on the basis of incorrect or late information will be work which is outside the scope of this </w:t>
      </w:r>
      <w:r w:rsidR="00C46189" w:rsidRPr="00B61494">
        <w:rPr>
          <w:sz w:val="18"/>
          <w:szCs w:val="16"/>
        </w:rPr>
        <w:t xml:space="preserve">engagement </w:t>
      </w:r>
      <w:r w:rsidRPr="00B61494">
        <w:rPr>
          <w:sz w:val="18"/>
          <w:szCs w:val="16"/>
        </w:rPr>
        <w:t>and will be charged as additional services.</w:t>
      </w:r>
    </w:p>
    <w:p w14:paraId="2ABBF9D6" w14:textId="6F584067" w:rsidR="00265427" w:rsidRPr="00B61494" w:rsidRDefault="00265427" w:rsidP="00265427">
      <w:pPr>
        <w:pStyle w:val="Heading4"/>
        <w:tabs>
          <w:tab w:val="left" w:pos="709"/>
        </w:tabs>
        <w:spacing w:before="40" w:after="160"/>
        <w:rPr>
          <w:sz w:val="20"/>
          <w:szCs w:val="20"/>
        </w:rPr>
      </w:pPr>
      <w:r w:rsidRPr="00B61494">
        <w:rPr>
          <w:sz w:val="20"/>
          <w:szCs w:val="20"/>
        </w:rPr>
        <w:t>3.1</w:t>
      </w:r>
      <w:r w:rsidRPr="00B61494">
        <w:rPr>
          <w:sz w:val="20"/>
          <w:szCs w:val="20"/>
        </w:rPr>
        <w:tab/>
        <w:t>BAS returns</w:t>
      </w:r>
    </w:p>
    <w:p w14:paraId="086C4E27" w14:textId="16DACE25" w:rsidR="00265427" w:rsidRPr="00B61494" w:rsidRDefault="00265427" w:rsidP="005013F8">
      <w:pPr>
        <w:pStyle w:val="BodyText"/>
        <w:spacing w:after="160"/>
        <w:rPr>
          <w:sz w:val="18"/>
          <w:szCs w:val="16"/>
        </w:rPr>
      </w:pPr>
      <w:r w:rsidRPr="00B61494">
        <w:rPr>
          <w:sz w:val="18"/>
          <w:szCs w:val="16"/>
        </w:rPr>
        <w:t xml:space="preserve">As the BAS returns are prepared monthly/quarterly and lodged during the financial year, it is not possible for this firm to review the correctness of the underlying financial information as part of the preparation of the BAS return.  This is because we are engaged to prepare the annual </w:t>
      </w:r>
      <w:r w:rsidR="00FF176D" w:rsidRPr="00B61494">
        <w:rPr>
          <w:sz w:val="18"/>
          <w:szCs w:val="16"/>
        </w:rPr>
        <w:t>accounts,</w:t>
      </w:r>
      <w:r w:rsidRPr="00B61494">
        <w:rPr>
          <w:sz w:val="18"/>
          <w:szCs w:val="16"/>
        </w:rPr>
        <w:t xml:space="preserve"> and these are prepared after the conclusion of the financial year.</w:t>
      </w:r>
    </w:p>
    <w:p w14:paraId="3DFEE59E" w14:textId="241B62DA" w:rsidR="00265427" w:rsidRPr="00B61494" w:rsidRDefault="00265427" w:rsidP="005013F8">
      <w:pPr>
        <w:pStyle w:val="BodyText"/>
        <w:spacing w:after="160"/>
        <w:rPr>
          <w:sz w:val="18"/>
          <w:szCs w:val="16"/>
        </w:rPr>
      </w:pPr>
      <w:r w:rsidRPr="00B61494">
        <w:rPr>
          <w:sz w:val="18"/>
          <w:szCs w:val="16"/>
        </w:rPr>
        <w:t>Therefore, for the BAS returns, we will rely on and process the financial information provided to us without any review of the primary source documents.  In doing that, we will make the following assumptions:</w:t>
      </w:r>
    </w:p>
    <w:p w14:paraId="76BBA1C2" w14:textId="77777777" w:rsidR="00265427" w:rsidRPr="00B61494" w:rsidRDefault="00265427" w:rsidP="005013F8">
      <w:pPr>
        <w:pStyle w:val="Bullets1stlevel"/>
        <w:rPr>
          <w:sz w:val="18"/>
          <w:szCs w:val="16"/>
        </w:rPr>
      </w:pPr>
      <w:r w:rsidRPr="00B61494">
        <w:rPr>
          <w:sz w:val="18"/>
          <w:szCs w:val="16"/>
        </w:rPr>
        <w:t xml:space="preserve">The financial information provided to us is accurate. </w:t>
      </w:r>
    </w:p>
    <w:p w14:paraId="173974A2" w14:textId="77777777" w:rsidR="00265427" w:rsidRPr="00B61494" w:rsidRDefault="00265427" w:rsidP="005013F8">
      <w:pPr>
        <w:pStyle w:val="Bullets1stlevel"/>
        <w:rPr>
          <w:sz w:val="18"/>
          <w:szCs w:val="16"/>
        </w:rPr>
      </w:pPr>
      <w:r w:rsidRPr="00B61494">
        <w:rPr>
          <w:sz w:val="18"/>
          <w:szCs w:val="16"/>
        </w:rPr>
        <w:t xml:space="preserve">The financial information correctly states the GST position.  For example, all input tax </w:t>
      </w:r>
      <w:proofErr w:type="gramStart"/>
      <w:r w:rsidRPr="00B61494">
        <w:rPr>
          <w:sz w:val="18"/>
          <w:szCs w:val="16"/>
        </w:rPr>
        <w:t>credits</w:t>
      </w:r>
      <w:proofErr w:type="gramEnd"/>
      <w:r w:rsidRPr="00B61494">
        <w:rPr>
          <w:sz w:val="18"/>
          <w:szCs w:val="16"/>
        </w:rPr>
        <w:t xml:space="preserve"> and GST payable amounts have been correctly recorded in the general ledger.  If you are unsure of the correct position or require advice regarding this, we are able to provide this as work which is outside the scope of this letter and charged as additional services. </w:t>
      </w:r>
    </w:p>
    <w:p w14:paraId="123C26B9" w14:textId="77777777" w:rsidR="00265427" w:rsidRPr="00B61494" w:rsidRDefault="00265427" w:rsidP="005013F8">
      <w:pPr>
        <w:pStyle w:val="Bullets1stlevel"/>
        <w:rPr>
          <w:sz w:val="18"/>
          <w:szCs w:val="16"/>
        </w:rPr>
      </w:pPr>
      <w:r w:rsidRPr="00B61494">
        <w:rPr>
          <w:sz w:val="18"/>
          <w:szCs w:val="16"/>
        </w:rPr>
        <w:t xml:space="preserve">You have the necessary supporting documentation to satisfy the ATO for GST purposes.  Again, if you are unsure of the ATO requirements or require advice regarding these documents, we are able to provide this as work which is outside the scope of this letter and charged as additional services. </w:t>
      </w:r>
    </w:p>
    <w:p w14:paraId="28A63FB4" w14:textId="77777777" w:rsidR="00265427" w:rsidRPr="00B61494" w:rsidRDefault="00265427" w:rsidP="005013F8">
      <w:pPr>
        <w:pStyle w:val="Bullets1stlevel"/>
        <w:spacing w:after="160"/>
        <w:rPr>
          <w:sz w:val="18"/>
          <w:szCs w:val="16"/>
        </w:rPr>
      </w:pPr>
      <w:r w:rsidRPr="00B61494">
        <w:rPr>
          <w:sz w:val="18"/>
          <w:szCs w:val="16"/>
        </w:rPr>
        <w:t xml:space="preserve">You hold valid tax invoices and adjustment notes for all expenditure incurred by you in respect of which an input tax credit is being claimed.  Substantial penalties apply for an incorrectly prepared BAS.  If you have any queries in respect to this, please contact our office for assistance.  </w:t>
      </w:r>
    </w:p>
    <w:p w14:paraId="09AA89F4" w14:textId="3B29B48B" w:rsidR="00265427" w:rsidRPr="00B61494" w:rsidRDefault="00265427" w:rsidP="00C67100">
      <w:pPr>
        <w:pStyle w:val="BodyText"/>
        <w:spacing w:after="160"/>
        <w:rPr>
          <w:sz w:val="18"/>
          <w:szCs w:val="16"/>
        </w:rPr>
      </w:pPr>
      <w:r w:rsidRPr="00B61494">
        <w:rPr>
          <w:sz w:val="18"/>
          <w:szCs w:val="16"/>
        </w:rPr>
        <w:t xml:space="preserve">However, it is possible that when the financial accounts are prepared, some discrepancies will exist between the information disclosed in the BAS returns and in the annual financial statements.  Should any discrepancies arise, we will discuss the need to correct the BAS returns and/or financial accounts.  </w:t>
      </w:r>
      <w:r w:rsidR="004449B9" w:rsidRPr="00B61494">
        <w:rPr>
          <w:sz w:val="18"/>
          <w:szCs w:val="16"/>
        </w:rPr>
        <w:t>This</w:t>
      </w:r>
      <w:r w:rsidRPr="00B61494">
        <w:rPr>
          <w:sz w:val="18"/>
          <w:szCs w:val="16"/>
        </w:rPr>
        <w:t xml:space="preserve"> will involve work which is outside the scope of this </w:t>
      </w:r>
      <w:r w:rsidR="00C46189" w:rsidRPr="00B61494">
        <w:rPr>
          <w:sz w:val="18"/>
          <w:szCs w:val="16"/>
        </w:rPr>
        <w:t xml:space="preserve">engagement </w:t>
      </w:r>
      <w:r w:rsidRPr="00B61494">
        <w:rPr>
          <w:sz w:val="18"/>
          <w:szCs w:val="16"/>
        </w:rPr>
        <w:t>and will be charged as additional services.</w:t>
      </w:r>
    </w:p>
    <w:p w14:paraId="6E7B169A" w14:textId="77777777" w:rsidR="00265427" w:rsidRPr="00B61494" w:rsidRDefault="00265427" w:rsidP="00265427">
      <w:pPr>
        <w:pStyle w:val="Heading4"/>
        <w:tabs>
          <w:tab w:val="left" w:pos="709"/>
        </w:tabs>
        <w:spacing w:before="40" w:after="160"/>
        <w:rPr>
          <w:sz w:val="20"/>
          <w:szCs w:val="20"/>
        </w:rPr>
      </w:pPr>
      <w:r w:rsidRPr="00B61494">
        <w:rPr>
          <w:sz w:val="20"/>
          <w:szCs w:val="20"/>
        </w:rPr>
        <w:t>3.2</w:t>
      </w:r>
      <w:r w:rsidRPr="00B61494">
        <w:rPr>
          <w:sz w:val="20"/>
          <w:szCs w:val="20"/>
        </w:rPr>
        <w:tab/>
        <w:t>Financial accounts</w:t>
      </w:r>
    </w:p>
    <w:p w14:paraId="031EFE4C" w14:textId="0B9C43B6" w:rsidR="00265427" w:rsidRPr="00B61494" w:rsidRDefault="006172B0" w:rsidP="005013F8">
      <w:pPr>
        <w:pStyle w:val="BodyText"/>
        <w:spacing w:after="160"/>
        <w:rPr>
          <w:sz w:val="18"/>
          <w:szCs w:val="16"/>
        </w:rPr>
      </w:pPr>
      <w:r w:rsidRPr="00B61494">
        <w:rPr>
          <w:sz w:val="18"/>
          <w:szCs w:val="16"/>
        </w:rPr>
        <w:t xml:space="preserve">Our </w:t>
      </w:r>
      <w:r w:rsidR="00265427" w:rsidRPr="00B61494">
        <w:rPr>
          <w:sz w:val="18"/>
          <w:szCs w:val="16"/>
        </w:rPr>
        <w:t>firm has been engaged to prepare the annual financial accounts of the Entities in your Group.  This service includes the preparation of:</w:t>
      </w:r>
    </w:p>
    <w:p w14:paraId="570E4FE6" w14:textId="77777777" w:rsidR="00265427" w:rsidRPr="00B61494" w:rsidRDefault="00265427" w:rsidP="005013F8">
      <w:pPr>
        <w:pStyle w:val="Bullets1stlevel"/>
        <w:rPr>
          <w:sz w:val="18"/>
          <w:szCs w:val="16"/>
        </w:rPr>
      </w:pPr>
      <w:r w:rsidRPr="00B61494">
        <w:rPr>
          <w:sz w:val="18"/>
          <w:szCs w:val="16"/>
        </w:rPr>
        <w:t xml:space="preserve">a profit and loss </w:t>
      </w:r>
      <w:proofErr w:type="gramStart"/>
      <w:r w:rsidRPr="00B61494">
        <w:rPr>
          <w:sz w:val="18"/>
          <w:szCs w:val="16"/>
        </w:rPr>
        <w:t>statement;</w:t>
      </w:r>
      <w:proofErr w:type="gramEnd"/>
    </w:p>
    <w:p w14:paraId="5B1BFD6D" w14:textId="77777777" w:rsidR="00265427" w:rsidRPr="00B61494" w:rsidRDefault="00265427" w:rsidP="005013F8">
      <w:pPr>
        <w:pStyle w:val="Bullets1stlevel"/>
        <w:rPr>
          <w:sz w:val="18"/>
          <w:szCs w:val="16"/>
        </w:rPr>
      </w:pPr>
      <w:r w:rsidRPr="00B61494">
        <w:rPr>
          <w:sz w:val="18"/>
          <w:szCs w:val="16"/>
        </w:rPr>
        <w:t>a balance sheet; and</w:t>
      </w:r>
    </w:p>
    <w:p w14:paraId="5BD62B64" w14:textId="77777777" w:rsidR="00265427" w:rsidRPr="00B61494" w:rsidRDefault="00265427" w:rsidP="005013F8">
      <w:pPr>
        <w:pStyle w:val="Bullets1stlevel"/>
        <w:spacing w:after="160"/>
        <w:rPr>
          <w:sz w:val="18"/>
          <w:szCs w:val="16"/>
        </w:rPr>
      </w:pPr>
      <w:r w:rsidRPr="00B61494">
        <w:rPr>
          <w:sz w:val="18"/>
          <w:szCs w:val="16"/>
        </w:rPr>
        <w:t>notes for the above accounts.</w:t>
      </w:r>
    </w:p>
    <w:p w14:paraId="424B91A4" w14:textId="4797E8C3" w:rsidR="00265427" w:rsidRPr="00B61494" w:rsidRDefault="00265427" w:rsidP="005013F8">
      <w:pPr>
        <w:pStyle w:val="BodyText"/>
        <w:spacing w:after="160"/>
        <w:rPr>
          <w:sz w:val="18"/>
          <w:szCs w:val="16"/>
        </w:rPr>
      </w:pPr>
      <w:r w:rsidRPr="00B61494">
        <w:rPr>
          <w:sz w:val="18"/>
          <w:szCs w:val="16"/>
        </w:rPr>
        <w:t xml:space="preserve">This service includes maintenance of the chart of accounts for the general ledgers of your Entities, and telephone support should you require any assistance as to how to record specific transactions in the general ledger.  This service also includes the preparation and </w:t>
      </w:r>
      <w:proofErr w:type="spellStart"/>
      <w:r w:rsidRPr="00B61494">
        <w:rPr>
          <w:sz w:val="18"/>
          <w:szCs w:val="16"/>
        </w:rPr>
        <w:t>lodgment</w:t>
      </w:r>
      <w:proofErr w:type="spellEnd"/>
      <w:r w:rsidRPr="00B61494">
        <w:rPr>
          <w:sz w:val="18"/>
          <w:szCs w:val="16"/>
        </w:rPr>
        <w:t xml:space="preserve"> of any standard reports that are required to be furnished to ASIC.</w:t>
      </w:r>
      <w:r w:rsidR="004449B9" w:rsidRPr="00B61494">
        <w:rPr>
          <w:sz w:val="18"/>
          <w:szCs w:val="16"/>
        </w:rPr>
        <w:t xml:space="preserve">  </w:t>
      </w:r>
    </w:p>
    <w:p w14:paraId="681F1326" w14:textId="77777777" w:rsidR="00265427" w:rsidRPr="00B61494" w:rsidRDefault="00265427" w:rsidP="00C67100">
      <w:pPr>
        <w:pStyle w:val="BodyText"/>
        <w:spacing w:after="160"/>
        <w:rPr>
          <w:sz w:val="18"/>
          <w:szCs w:val="16"/>
        </w:rPr>
      </w:pPr>
      <w:r w:rsidRPr="00B61494">
        <w:rPr>
          <w:sz w:val="18"/>
          <w:szCs w:val="16"/>
        </w:rPr>
        <w:t>However, this service does not include the preparation of one-off accounts for presentation to your financiers for additional finance and the like.</w:t>
      </w:r>
    </w:p>
    <w:p w14:paraId="0B2E7917" w14:textId="77777777" w:rsidR="00265427" w:rsidRPr="00B61494" w:rsidRDefault="00265427" w:rsidP="00265427">
      <w:pPr>
        <w:pStyle w:val="Heading4"/>
        <w:tabs>
          <w:tab w:val="left" w:pos="709"/>
        </w:tabs>
        <w:spacing w:before="40" w:after="160"/>
        <w:rPr>
          <w:sz w:val="20"/>
          <w:szCs w:val="20"/>
        </w:rPr>
      </w:pPr>
      <w:r w:rsidRPr="00B61494">
        <w:rPr>
          <w:sz w:val="20"/>
          <w:szCs w:val="20"/>
        </w:rPr>
        <w:t>3.3</w:t>
      </w:r>
      <w:r w:rsidRPr="00B61494">
        <w:rPr>
          <w:sz w:val="20"/>
          <w:szCs w:val="20"/>
        </w:rPr>
        <w:tab/>
        <w:t>Income tax returns</w:t>
      </w:r>
    </w:p>
    <w:p w14:paraId="10E82A7F" w14:textId="04DE44AF" w:rsidR="00265427" w:rsidRPr="00B61494" w:rsidRDefault="006172B0" w:rsidP="005013F8">
      <w:pPr>
        <w:pStyle w:val="BodyText"/>
        <w:spacing w:after="160"/>
        <w:rPr>
          <w:sz w:val="18"/>
          <w:szCs w:val="16"/>
        </w:rPr>
      </w:pPr>
      <w:r w:rsidRPr="00B61494">
        <w:rPr>
          <w:sz w:val="18"/>
          <w:szCs w:val="16"/>
        </w:rPr>
        <w:t xml:space="preserve">Our </w:t>
      </w:r>
      <w:r w:rsidR="00265427" w:rsidRPr="00B61494">
        <w:rPr>
          <w:sz w:val="18"/>
          <w:szCs w:val="16"/>
        </w:rPr>
        <w:t>firm has been engaged to prepare and lodge income tax returns for your Group.</w:t>
      </w:r>
    </w:p>
    <w:p w14:paraId="35B2F406" w14:textId="7E0D06D8" w:rsidR="00265427" w:rsidRPr="00B61494" w:rsidRDefault="004449B9" w:rsidP="005013F8">
      <w:pPr>
        <w:pStyle w:val="BodyText"/>
        <w:spacing w:after="160"/>
        <w:rPr>
          <w:sz w:val="18"/>
          <w:szCs w:val="16"/>
        </w:rPr>
      </w:pPr>
      <w:r w:rsidRPr="00B61494">
        <w:rPr>
          <w:sz w:val="18"/>
          <w:szCs w:val="16"/>
        </w:rPr>
        <w:t xml:space="preserve">However, we </w:t>
      </w:r>
      <w:r w:rsidR="00265427" w:rsidRPr="00B61494">
        <w:rPr>
          <w:sz w:val="18"/>
          <w:szCs w:val="16"/>
        </w:rPr>
        <w:t xml:space="preserve">will not be responsible for reviewing or verifying any financial records or statements provided to </w:t>
      </w:r>
      <w:r w:rsidR="001A4EC9" w:rsidRPr="00B61494">
        <w:rPr>
          <w:sz w:val="18"/>
          <w:szCs w:val="16"/>
        </w:rPr>
        <w:t xml:space="preserve">us, </w:t>
      </w:r>
      <w:r w:rsidR="00265427" w:rsidRPr="00B61494">
        <w:rPr>
          <w:sz w:val="18"/>
          <w:szCs w:val="16"/>
        </w:rPr>
        <w:t>either via manual cashbooks or prepared on accounting software such as MYOB</w:t>
      </w:r>
      <w:r w:rsidR="00CE6592" w:rsidRPr="00B61494">
        <w:rPr>
          <w:sz w:val="18"/>
          <w:szCs w:val="16"/>
        </w:rPr>
        <w:t>, Xero</w:t>
      </w:r>
      <w:r w:rsidR="00265427" w:rsidRPr="00B61494">
        <w:rPr>
          <w:sz w:val="18"/>
          <w:szCs w:val="16"/>
        </w:rPr>
        <w:t xml:space="preserve"> or </w:t>
      </w:r>
      <w:proofErr w:type="spellStart"/>
      <w:r w:rsidR="00265427" w:rsidRPr="00B61494">
        <w:rPr>
          <w:sz w:val="18"/>
          <w:szCs w:val="16"/>
        </w:rPr>
        <w:t>Quickbooks</w:t>
      </w:r>
      <w:proofErr w:type="spellEnd"/>
      <w:r w:rsidR="00265427" w:rsidRPr="00B61494">
        <w:rPr>
          <w:sz w:val="18"/>
          <w:szCs w:val="16"/>
        </w:rPr>
        <w:t>.  Correct coding or classification of accounts is outside the scope of this engagement.  If assistance is required on how to correctly code, or to review how you currently do so, please discuss this with us.  This will entail work which is outside the scope of this engagement and will be charged as additional services.</w:t>
      </w:r>
    </w:p>
    <w:p w14:paraId="2D485243" w14:textId="0D5B7F20" w:rsidR="00265427" w:rsidRPr="00B61494" w:rsidRDefault="00265427" w:rsidP="005013F8">
      <w:pPr>
        <w:pStyle w:val="BodyText"/>
        <w:spacing w:after="160"/>
        <w:rPr>
          <w:sz w:val="18"/>
          <w:szCs w:val="16"/>
        </w:rPr>
      </w:pPr>
      <w:r w:rsidRPr="00B61494">
        <w:rPr>
          <w:sz w:val="18"/>
          <w:szCs w:val="16"/>
        </w:rPr>
        <w:t xml:space="preserve">Also please ensure that you have all source documentation available to allow </w:t>
      </w:r>
      <w:r w:rsidR="001A4EC9" w:rsidRPr="00B61494">
        <w:rPr>
          <w:sz w:val="18"/>
          <w:szCs w:val="16"/>
        </w:rPr>
        <w:t xml:space="preserve">our </w:t>
      </w:r>
      <w:r w:rsidRPr="00B61494">
        <w:rPr>
          <w:sz w:val="18"/>
          <w:szCs w:val="16"/>
        </w:rPr>
        <w:t xml:space="preserve">firm to analyse the income tax implications of any transaction, if we request to see it.  Whilst we will not as a matter of course be looking at these documents, the ATO will expect you (and you are required) to have them available before any claim is made in your income tax return.  We may in some circumstances also request to see source documents if a tax issue is particularly contentious. </w:t>
      </w:r>
    </w:p>
    <w:p w14:paraId="005229D8" w14:textId="54190E88" w:rsidR="001A4EC9" w:rsidRPr="00B61494" w:rsidRDefault="00265427" w:rsidP="005013F8">
      <w:pPr>
        <w:pStyle w:val="BodyText"/>
        <w:spacing w:after="160"/>
        <w:rPr>
          <w:sz w:val="18"/>
          <w:szCs w:val="16"/>
        </w:rPr>
      </w:pPr>
      <w:r w:rsidRPr="00B61494">
        <w:rPr>
          <w:sz w:val="18"/>
          <w:szCs w:val="16"/>
        </w:rPr>
        <w:lastRenderedPageBreak/>
        <w:t xml:space="preserve">It is also expected that, in respect of individual income tax returns, each person will have the necessary documents so as to comply with the substantiation provisions of the </w:t>
      </w:r>
      <w:r w:rsidRPr="00B61494">
        <w:rPr>
          <w:i/>
          <w:sz w:val="18"/>
          <w:szCs w:val="16"/>
        </w:rPr>
        <w:t>Income Tax Assessment Act 1997</w:t>
      </w:r>
      <w:r w:rsidRPr="00B61494">
        <w:rPr>
          <w:sz w:val="18"/>
          <w:szCs w:val="16"/>
        </w:rPr>
        <w:t xml:space="preserve">.  We will specifically advise as to the requirements of the substantiation provisions relating to your income tax return and of the necessity to obtain acceptable receipts as required by the legislation.  </w:t>
      </w:r>
    </w:p>
    <w:p w14:paraId="6533D7A4" w14:textId="0BAE5935" w:rsidR="00265427" w:rsidRPr="00B61494" w:rsidRDefault="00265427" w:rsidP="005013F8">
      <w:pPr>
        <w:pStyle w:val="BodyText"/>
        <w:spacing w:after="160"/>
        <w:rPr>
          <w:sz w:val="18"/>
          <w:szCs w:val="16"/>
        </w:rPr>
      </w:pPr>
      <w:r w:rsidRPr="00B61494">
        <w:rPr>
          <w:sz w:val="18"/>
          <w:szCs w:val="16"/>
        </w:rPr>
        <w:t>We will not, however, be checking that the requirements of the substantiation provisions have been satisfied.</w:t>
      </w:r>
      <w:r w:rsidR="00265728" w:rsidRPr="00B61494">
        <w:rPr>
          <w:sz w:val="18"/>
          <w:szCs w:val="16"/>
        </w:rPr>
        <w:t xml:space="preserve"> </w:t>
      </w:r>
      <w:r w:rsidR="001A4EC9" w:rsidRPr="00B61494">
        <w:rPr>
          <w:sz w:val="18"/>
          <w:szCs w:val="16"/>
        </w:rPr>
        <w:t xml:space="preserve"> </w:t>
      </w:r>
      <w:r w:rsidRPr="00B61494">
        <w:rPr>
          <w:sz w:val="18"/>
          <w:szCs w:val="16"/>
        </w:rPr>
        <w:t xml:space="preserve">This means that we will not be reviewing your </w:t>
      </w:r>
      <w:proofErr w:type="gramStart"/>
      <w:r w:rsidRPr="00B61494">
        <w:rPr>
          <w:sz w:val="18"/>
          <w:szCs w:val="16"/>
        </w:rPr>
        <w:t>log book</w:t>
      </w:r>
      <w:proofErr w:type="gramEnd"/>
      <w:r w:rsidRPr="00B61494">
        <w:rPr>
          <w:sz w:val="18"/>
          <w:szCs w:val="16"/>
        </w:rPr>
        <w:t xml:space="preserve"> or any calculations or information you provide us</w:t>
      </w:r>
      <w:r w:rsidR="001A4EC9" w:rsidRPr="00B61494">
        <w:rPr>
          <w:sz w:val="18"/>
          <w:szCs w:val="16"/>
        </w:rPr>
        <w:t xml:space="preserve"> with</w:t>
      </w:r>
      <w:r w:rsidRPr="00B61494">
        <w:rPr>
          <w:sz w:val="18"/>
          <w:szCs w:val="16"/>
        </w:rPr>
        <w:t xml:space="preserve">, such as a rental property schedule either prepared by you on a spreadsheet or by a property manager.  If you require assistance in completing a </w:t>
      </w:r>
      <w:proofErr w:type="gramStart"/>
      <w:r w:rsidRPr="00B61494">
        <w:rPr>
          <w:sz w:val="18"/>
          <w:szCs w:val="16"/>
        </w:rPr>
        <w:t>log book</w:t>
      </w:r>
      <w:proofErr w:type="gramEnd"/>
      <w:r w:rsidRPr="00B61494">
        <w:rPr>
          <w:sz w:val="18"/>
          <w:szCs w:val="16"/>
        </w:rPr>
        <w:t xml:space="preserve"> or preparing any calculations, or you would like us to review such work, please discuss this with us.  This will entail work which is outside the scope of this </w:t>
      </w:r>
      <w:r w:rsidR="00C46189" w:rsidRPr="00B61494">
        <w:rPr>
          <w:sz w:val="18"/>
          <w:szCs w:val="16"/>
        </w:rPr>
        <w:t xml:space="preserve">engagement </w:t>
      </w:r>
      <w:r w:rsidRPr="00B61494">
        <w:rPr>
          <w:sz w:val="18"/>
          <w:szCs w:val="16"/>
        </w:rPr>
        <w:t>and will be charged as additional services.</w:t>
      </w:r>
    </w:p>
    <w:p w14:paraId="10E49768" w14:textId="77777777" w:rsidR="00265427" w:rsidRPr="00B61494" w:rsidRDefault="00265427" w:rsidP="005013F8">
      <w:pPr>
        <w:pStyle w:val="BodyText"/>
        <w:spacing w:after="160"/>
        <w:rPr>
          <w:sz w:val="18"/>
          <w:szCs w:val="16"/>
        </w:rPr>
      </w:pPr>
      <w:r w:rsidRPr="00B61494">
        <w:rPr>
          <w:sz w:val="18"/>
          <w:szCs w:val="16"/>
        </w:rPr>
        <w:t>From time to time, this firm prepares templates and schedules to assist with the collation of information to complete income tax returns.  These will be provided free of charge.</w:t>
      </w:r>
    </w:p>
    <w:p w14:paraId="2C9128AE" w14:textId="77777777" w:rsidR="00265427" w:rsidRPr="00B61494" w:rsidRDefault="00265427" w:rsidP="005013F8">
      <w:pPr>
        <w:pStyle w:val="BodyText"/>
        <w:spacing w:after="160"/>
        <w:rPr>
          <w:sz w:val="18"/>
          <w:szCs w:val="16"/>
        </w:rPr>
      </w:pPr>
      <w:r w:rsidRPr="00B61494">
        <w:rPr>
          <w:sz w:val="18"/>
          <w:szCs w:val="16"/>
        </w:rPr>
        <w:t xml:space="preserve">The fee for this service does not cover any inquiries made to us, or investigations involving us, conducted by the ATO.  Substantial penalties apply for an incorrectly prepared income tax return.  If you have any queries in respect to this, please contact our office for assistance. </w:t>
      </w:r>
    </w:p>
    <w:p w14:paraId="57D26204" w14:textId="65FEE4E1" w:rsidR="00265427" w:rsidRPr="00B61494" w:rsidRDefault="00265427" w:rsidP="00C84FC1">
      <w:pPr>
        <w:pStyle w:val="BodyText"/>
        <w:spacing w:after="160"/>
        <w:rPr>
          <w:sz w:val="18"/>
          <w:szCs w:val="16"/>
        </w:rPr>
      </w:pPr>
      <w:r w:rsidRPr="00B61494">
        <w:rPr>
          <w:sz w:val="18"/>
          <w:szCs w:val="16"/>
        </w:rPr>
        <w:t>Each client in the Group agrees that we can bank into our trust account</w:t>
      </w:r>
      <w:r w:rsidR="00265728" w:rsidRPr="00B61494">
        <w:rPr>
          <w:sz w:val="18"/>
          <w:szCs w:val="16"/>
        </w:rPr>
        <w:t>,</w:t>
      </w:r>
      <w:r w:rsidRPr="00B61494">
        <w:rPr>
          <w:sz w:val="18"/>
          <w:szCs w:val="16"/>
        </w:rPr>
        <w:t xml:space="preserve"> tax refund amounts received on </w:t>
      </w:r>
      <w:r w:rsidR="00265728" w:rsidRPr="00B61494">
        <w:rPr>
          <w:sz w:val="18"/>
          <w:szCs w:val="16"/>
        </w:rPr>
        <w:t xml:space="preserve">their </w:t>
      </w:r>
      <w:r w:rsidRPr="00B61494">
        <w:rPr>
          <w:sz w:val="18"/>
          <w:szCs w:val="16"/>
        </w:rPr>
        <w:t xml:space="preserve">behalf </w:t>
      </w:r>
      <w:r w:rsidR="004737F9" w:rsidRPr="00B61494">
        <w:rPr>
          <w:sz w:val="18"/>
          <w:szCs w:val="16"/>
        </w:rPr>
        <w:t>and</w:t>
      </w:r>
      <w:r w:rsidRPr="00B61494">
        <w:rPr>
          <w:sz w:val="18"/>
          <w:szCs w:val="16"/>
        </w:rPr>
        <w:t xml:space="preserve"> </w:t>
      </w:r>
      <w:r w:rsidR="00265728" w:rsidRPr="00B61494">
        <w:rPr>
          <w:sz w:val="18"/>
          <w:szCs w:val="16"/>
        </w:rPr>
        <w:t xml:space="preserve">that we </w:t>
      </w:r>
      <w:r w:rsidRPr="00B61494">
        <w:rPr>
          <w:sz w:val="18"/>
          <w:szCs w:val="16"/>
        </w:rPr>
        <w:t xml:space="preserve">can deduct from those amounts any fees owed to us either by that client or by any other </w:t>
      </w:r>
      <w:r w:rsidR="0070029B" w:rsidRPr="00B61494">
        <w:rPr>
          <w:sz w:val="18"/>
          <w:szCs w:val="16"/>
        </w:rPr>
        <w:t>client in</w:t>
      </w:r>
      <w:r w:rsidRPr="00B61494">
        <w:rPr>
          <w:sz w:val="18"/>
          <w:szCs w:val="16"/>
        </w:rPr>
        <w:t xml:space="preserve"> the Group.  </w:t>
      </w:r>
    </w:p>
    <w:p w14:paraId="3D07263E" w14:textId="77777777" w:rsidR="00265427" w:rsidRPr="00B61494" w:rsidRDefault="00265427" w:rsidP="00265427">
      <w:pPr>
        <w:pStyle w:val="Heading4"/>
        <w:tabs>
          <w:tab w:val="left" w:pos="709"/>
        </w:tabs>
        <w:spacing w:before="40" w:after="160"/>
        <w:rPr>
          <w:sz w:val="20"/>
          <w:szCs w:val="20"/>
        </w:rPr>
      </w:pPr>
      <w:r w:rsidRPr="00B61494">
        <w:rPr>
          <w:sz w:val="20"/>
          <w:szCs w:val="20"/>
        </w:rPr>
        <w:t>3.4</w:t>
      </w:r>
      <w:r w:rsidRPr="00B61494">
        <w:rPr>
          <w:sz w:val="20"/>
          <w:szCs w:val="20"/>
        </w:rPr>
        <w:tab/>
        <w:t>Fringe Benefits Tax (FBT) returns</w:t>
      </w:r>
    </w:p>
    <w:p w14:paraId="141A48B7" w14:textId="44A40075" w:rsidR="00C46189" w:rsidRPr="00B61494" w:rsidRDefault="00265728" w:rsidP="005013F8">
      <w:pPr>
        <w:pStyle w:val="BodyText"/>
        <w:spacing w:after="160"/>
        <w:rPr>
          <w:sz w:val="18"/>
          <w:szCs w:val="16"/>
        </w:rPr>
      </w:pPr>
      <w:r w:rsidRPr="00B61494">
        <w:rPr>
          <w:sz w:val="18"/>
          <w:szCs w:val="16"/>
        </w:rPr>
        <w:t xml:space="preserve">Our </w:t>
      </w:r>
      <w:r w:rsidR="00265427" w:rsidRPr="00B61494">
        <w:rPr>
          <w:sz w:val="18"/>
          <w:szCs w:val="16"/>
        </w:rPr>
        <w:t xml:space="preserve">firm has been engaged to prepare and lodge the FBT returns for your Entities.  </w:t>
      </w:r>
    </w:p>
    <w:p w14:paraId="5652FCDA" w14:textId="39C9F720" w:rsidR="00265427" w:rsidRPr="00B61494" w:rsidRDefault="00265427" w:rsidP="005013F8">
      <w:pPr>
        <w:pStyle w:val="BodyText"/>
        <w:spacing w:after="160"/>
        <w:rPr>
          <w:sz w:val="18"/>
          <w:szCs w:val="16"/>
        </w:rPr>
      </w:pPr>
      <w:r w:rsidRPr="00B61494">
        <w:rPr>
          <w:sz w:val="18"/>
          <w:szCs w:val="16"/>
        </w:rPr>
        <w:t>Please note</w:t>
      </w:r>
      <w:r w:rsidR="00265728" w:rsidRPr="00B61494">
        <w:rPr>
          <w:sz w:val="18"/>
          <w:szCs w:val="16"/>
        </w:rPr>
        <w:t xml:space="preserve"> that</w:t>
      </w:r>
      <w:r w:rsidRPr="00B61494">
        <w:rPr>
          <w:sz w:val="18"/>
          <w:szCs w:val="16"/>
        </w:rPr>
        <w:t>, because of the impact of GST, it is not possible to prepare an FBT return from the information contained in the general ledger.  It is necessary to revert to the source documentation to allow our firm to analyse the FBT implications of any transaction.</w:t>
      </w:r>
    </w:p>
    <w:p w14:paraId="48BB195A" w14:textId="77777777" w:rsidR="00265427" w:rsidRPr="00B61494" w:rsidRDefault="00265427" w:rsidP="00CB3446">
      <w:pPr>
        <w:pStyle w:val="BodyText"/>
        <w:spacing w:after="120"/>
        <w:rPr>
          <w:sz w:val="18"/>
          <w:szCs w:val="16"/>
        </w:rPr>
      </w:pPr>
      <w:r w:rsidRPr="00B61494">
        <w:rPr>
          <w:sz w:val="18"/>
          <w:szCs w:val="16"/>
        </w:rPr>
        <w:t>Our fee for this service includes the following:</w:t>
      </w:r>
    </w:p>
    <w:p w14:paraId="4CC86996" w14:textId="4993124D" w:rsidR="00265427" w:rsidRPr="00B61494" w:rsidRDefault="00265427" w:rsidP="005013F8">
      <w:pPr>
        <w:pStyle w:val="Bullets1stlevel"/>
        <w:rPr>
          <w:sz w:val="18"/>
          <w:szCs w:val="16"/>
        </w:rPr>
      </w:pPr>
      <w:r w:rsidRPr="00B61494">
        <w:rPr>
          <w:sz w:val="18"/>
          <w:szCs w:val="16"/>
        </w:rPr>
        <w:t>Advice on how to collate the information necessary to prepare the annual FBT return</w:t>
      </w:r>
      <w:r w:rsidR="00173190" w:rsidRPr="00B61494">
        <w:rPr>
          <w:sz w:val="18"/>
          <w:szCs w:val="16"/>
        </w:rPr>
        <w:t>.</w:t>
      </w:r>
    </w:p>
    <w:p w14:paraId="3F877BCE" w14:textId="2A31E845" w:rsidR="00265427" w:rsidRPr="00B61494" w:rsidRDefault="00265427" w:rsidP="005013F8">
      <w:pPr>
        <w:pStyle w:val="Bullets1stlevel"/>
        <w:rPr>
          <w:sz w:val="18"/>
          <w:szCs w:val="16"/>
        </w:rPr>
      </w:pPr>
      <w:r w:rsidRPr="00B61494">
        <w:rPr>
          <w:sz w:val="18"/>
          <w:szCs w:val="16"/>
        </w:rPr>
        <w:t>An annual review of the methods available to reduce the FBT expense on the annual FBT return</w:t>
      </w:r>
      <w:r w:rsidR="00173190" w:rsidRPr="00B61494">
        <w:rPr>
          <w:sz w:val="18"/>
          <w:szCs w:val="16"/>
        </w:rPr>
        <w:t>.</w:t>
      </w:r>
    </w:p>
    <w:p w14:paraId="4BA55F48" w14:textId="57A85FCE" w:rsidR="00265427" w:rsidRPr="00B61494" w:rsidRDefault="00265427" w:rsidP="005013F8">
      <w:pPr>
        <w:pStyle w:val="Bullets1stlevel"/>
        <w:rPr>
          <w:sz w:val="18"/>
          <w:szCs w:val="16"/>
        </w:rPr>
      </w:pPr>
      <w:r w:rsidRPr="00B61494">
        <w:rPr>
          <w:sz w:val="18"/>
          <w:szCs w:val="16"/>
        </w:rPr>
        <w:t>Telephone advice on basic FBT issues</w:t>
      </w:r>
      <w:r w:rsidR="00173190" w:rsidRPr="00B61494">
        <w:rPr>
          <w:sz w:val="18"/>
          <w:szCs w:val="16"/>
        </w:rPr>
        <w:t>.</w:t>
      </w:r>
    </w:p>
    <w:p w14:paraId="22453802" w14:textId="4C8512D9" w:rsidR="00265427" w:rsidRPr="00B61494" w:rsidRDefault="00265427" w:rsidP="00C84FC1">
      <w:pPr>
        <w:pStyle w:val="Bullets1stlevel"/>
        <w:rPr>
          <w:sz w:val="18"/>
          <w:szCs w:val="16"/>
        </w:rPr>
      </w:pPr>
      <w:r w:rsidRPr="00B61494">
        <w:rPr>
          <w:sz w:val="18"/>
          <w:szCs w:val="16"/>
        </w:rPr>
        <w:t>The calculation of Reportable Fringe Benefits Amounts that may be required to be included on the annual income statements or payment summaries for your employees (including family members employed in the business of any Entity).</w:t>
      </w:r>
    </w:p>
    <w:p w14:paraId="548258F3" w14:textId="77777777" w:rsidR="00265427" w:rsidRPr="00B61494" w:rsidRDefault="00265427" w:rsidP="00265427">
      <w:pPr>
        <w:pStyle w:val="Heading4"/>
        <w:tabs>
          <w:tab w:val="left" w:pos="709"/>
        </w:tabs>
        <w:spacing w:before="40" w:after="160"/>
        <w:rPr>
          <w:sz w:val="20"/>
          <w:szCs w:val="20"/>
        </w:rPr>
      </w:pPr>
      <w:r w:rsidRPr="00B61494">
        <w:rPr>
          <w:sz w:val="20"/>
          <w:szCs w:val="20"/>
        </w:rPr>
        <w:t>3.5</w:t>
      </w:r>
      <w:r w:rsidRPr="00B61494">
        <w:rPr>
          <w:sz w:val="20"/>
          <w:szCs w:val="20"/>
        </w:rPr>
        <w:tab/>
        <w:t>Single Touch Payroll (STP) reports</w:t>
      </w:r>
    </w:p>
    <w:p w14:paraId="279B5345" w14:textId="478399A8" w:rsidR="00265427" w:rsidRPr="00B61494" w:rsidRDefault="00265427" w:rsidP="005013F8">
      <w:pPr>
        <w:pStyle w:val="BodyText"/>
        <w:spacing w:after="160"/>
        <w:rPr>
          <w:sz w:val="18"/>
          <w:szCs w:val="16"/>
        </w:rPr>
      </w:pPr>
      <w:r w:rsidRPr="00B61494">
        <w:rPr>
          <w:sz w:val="18"/>
          <w:szCs w:val="16"/>
        </w:rPr>
        <w:t xml:space="preserve">We will prepare and lodge </w:t>
      </w:r>
      <w:r w:rsidR="007A698D" w:rsidRPr="00B61494">
        <w:rPr>
          <w:i/>
          <w:sz w:val="18"/>
          <w:szCs w:val="16"/>
        </w:rPr>
        <w:t xml:space="preserve">weekly, fortnightly, monthly and annual </w:t>
      </w:r>
      <w:r w:rsidRPr="00B61494">
        <w:rPr>
          <w:sz w:val="18"/>
          <w:szCs w:val="16"/>
        </w:rPr>
        <w:t>STP reports</w:t>
      </w:r>
      <w:r w:rsidR="007A698D" w:rsidRPr="00B61494">
        <w:rPr>
          <w:sz w:val="18"/>
          <w:szCs w:val="16"/>
        </w:rPr>
        <w:t xml:space="preserve"> (as requested by the client)</w:t>
      </w:r>
      <w:r w:rsidRPr="00B61494">
        <w:rPr>
          <w:sz w:val="18"/>
          <w:szCs w:val="16"/>
        </w:rPr>
        <w:t xml:space="preserve"> with the ATO for the Group, based on the information provided to us by you, your employees or any third party authorised by you, without reviewing or verifying the payroll calculations, any relevant wage rates or the source documents relied upon to process each STP pay event.  </w:t>
      </w:r>
    </w:p>
    <w:p w14:paraId="0CD6549D" w14:textId="77777777" w:rsidR="00265427" w:rsidRPr="00B61494" w:rsidRDefault="00265427" w:rsidP="005013F8">
      <w:pPr>
        <w:pStyle w:val="BodyText"/>
        <w:spacing w:after="160"/>
        <w:rPr>
          <w:sz w:val="18"/>
          <w:szCs w:val="16"/>
        </w:rPr>
      </w:pPr>
      <w:r w:rsidRPr="00B61494">
        <w:rPr>
          <w:sz w:val="18"/>
          <w:szCs w:val="16"/>
        </w:rPr>
        <w:t xml:space="preserve">We will only provide a </w:t>
      </w:r>
      <w:proofErr w:type="spellStart"/>
      <w:r w:rsidRPr="00B61494">
        <w:rPr>
          <w:sz w:val="18"/>
          <w:szCs w:val="16"/>
        </w:rPr>
        <w:t>lodgment</w:t>
      </w:r>
      <w:proofErr w:type="spellEnd"/>
      <w:r w:rsidRPr="00B61494">
        <w:rPr>
          <w:sz w:val="18"/>
          <w:szCs w:val="16"/>
        </w:rPr>
        <w:t xml:space="preserve"> service.  We make no representations about the accuracy of the information submitted, the due date or whether it is received by the ATO.  Our firm is not being engaged to perform, or check the accuracy of, payroll calculations associated with the STP reports.  You and your employees are responsible for correctly preparing and processing each pay event, and for maintaining the necessary supporting documentation. </w:t>
      </w:r>
    </w:p>
    <w:p w14:paraId="41EBD1D5" w14:textId="77777777" w:rsidR="0054089E" w:rsidRPr="00B61494" w:rsidRDefault="00265427" w:rsidP="0054089E">
      <w:pPr>
        <w:pStyle w:val="BodyText"/>
        <w:spacing w:after="160"/>
        <w:rPr>
          <w:sz w:val="20"/>
        </w:rPr>
      </w:pPr>
      <w:r w:rsidRPr="00B61494">
        <w:rPr>
          <w:sz w:val="18"/>
          <w:szCs w:val="16"/>
        </w:rPr>
        <w:t>You and your employees are also responsible for calculating and remitting your PAYG withholding and Superannuation Guarantee liabilities with respect to each employee, for each relevant pay event</w:t>
      </w:r>
      <w:r w:rsidR="0054089E" w:rsidRPr="00B61494">
        <w:rPr>
          <w:sz w:val="18"/>
          <w:szCs w:val="16"/>
        </w:rPr>
        <w:t>.</w:t>
      </w:r>
    </w:p>
    <w:p w14:paraId="5303A6D7" w14:textId="1D5E3389" w:rsidR="00265427" w:rsidRPr="00B61494" w:rsidRDefault="00265427" w:rsidP="0054089E">
      <w:pPr>
        <w:pStyle w:val="Heading4"/>
        <w:rPr>
          <w:sz w:val="18"/>
          <w:szCs w:val="16"/>
        </w:rPr>
      </w:pPr>
      <w:r w:rsidRPr="00B61494">
        <w:rPr>
          <w:sz w:val="20"/>
          <w:szCs w:val="24"/>
        </w:rPr>
        <w:t>3.6</w:t>
      </w:r>
      <w:r w:rsidRPr="00B61494">
        <w:rPr>
          <w:sz w:val="20"/>
          <w:szCs w:val="24"/>
        </w:rPr>
        <w:tab/>
      </w:r>
      <w:r w:rsidR="00ED331E" w:rsidRPr="00B61494">
        <w:rPr>
          <w:sz w:val="20"/>
          <w:szCs w:val="24"/>
        </w:rPr>
        <w:t xml:space="preserve">SMSF annual return </w:t>
      </w:r>
    </w:p>
    <w:p w14:paraId="4E246A36" w14:textId="467A041F" w:rsidR="00265427" w:rsidRPr="00B61494" w:rsidRDefault="00C46189" w:rsidP="00CB3446">
      <w:pPr>
        <w:pStyle w:val="BodyText"/>
        <w:spacing w:after="120"/>
        <w:rPr>
          <w:sz w:val="18"/>
          <w:szCs w:val="16"/>
        </w:rPr>
      </w:pPr>
      <w:r w:rsidRPr="00B61494">
        <w:rPr>
          <w:sz w:val="18"/>
          <w:szCs w:val="16"/>
        </w:rPr>
        <w:t xml:space="preserve">Our </w:t>
      </w:r>
      <w:r w:rsidR="00265427" w:rsidRPr="00B61494">
        <w:rPr>
          <w:sz w:val="18"/>
          <w:szCs w:val="16"/>
        </w:rPr>
        <w:t>firm has been engaged to attend to the income tax compliance work for your self-managed superannuation fund (SMSF).  This assignment will involve the following:</w:t>
      </w:r>
    </w:p>
    <w:p w14:paraId="660B66DE" w14:textId="583B5520" w:rsidR="00265427" w:rsidRPr="00B61494" w:rsidRDefault="00265427" w:rsidP="005013F8">
      <w:pPr>
        <w:pStyle w:val="Bullets1stlevel"/>
        <w:rPr>
          <w:sz w:val="18"/>
          <w:szCs w:val="16"/>
        </w:rPr>
      </w:pPr>
      <w:r w:rsidRPr="00B61494">
        <w:rPr>
          <w:sz w:val="18"/>
          <w:szCs w:val="16"/>
        </w:rPr>
        <w:t xml:space="preserve">Preparation of the SMSF's accounts for the purposes of the </w:t>
      </w:r>
      <w:r w:rsidRPr="00B61494">
        <w:rPr>
          <w:i/>
          <w:sz w:val="18"/>
          <w:szCs w:val="16"/>
        </w:rPr>
        <w:t xml:space="preserve">Superannuation Industry </w:t>
      </w:r>
      <w:r w:rsidR="00012692" w:rsidRPr="00B61494">
        <w:rPr>
          <w:i/>
          <w:sz w:val="18"/>
          <w:szCs w:val="16"/>
        </w:rPr>
        <w:t>(</w:t>
      </w:r>
      <w:r w:rsidRPr="00B61494">
        <w:rPr>
          <w:i/>
          <w:sz w:val="18"/>
          <w:szCs w:val="16"/>
        </w:rPr>
        <w:t>Supervision</w:t>
      </w:r>
      <w:r w:rsidR="00012692" w:rsidRPr="00B61494">
        <w:rPr>
          <w:i/>
          <w:sz w:val="18"/>
          <w:szCs w:val="16"/>
        </w:rPr>
        <w:t>)</w:t>
      </w:r>
      <w:r w:rsidRPr="00B61494">
        <w:rPr>
          <w:i/>
          <w:sz w:val="18"/>
          <w:szCs w:val="16"/>
        </w:rPr>
        <w:t xml:space="preserve"> Act 1993</w:t>
      </w:r>
      <w:r w:rsidRPr="00B61494">
        <w:rPr>
          <w:sz w:val="18"/>
          <w:szCs w:val="16"/>
        </w:rPr>
        <w:t xml:space="preserve"> (the SIS Act).</w:t>
      </w:r>
    </w:p>
    <w:p w14:paraId="5E7636E7" w14:textId="53514578" w:rsidR="00265427" w:rsidRPr="00B61494" w:rsidRDefault="00265427" w:rsidP="005013F8">
      <w:pPr>
        <w:pStyle w:val="Bullets1stlevel"/>
        <w:rPr>
          <w:sz w:val="18"/>
          <w:szCs w:val="16"/>
        </w:rPr>
      </w:pPr>
      <w:r w:rsidRPr="00B61494">
        <w:rPr>
          <w:sz w:val="18"/>
          <w:szCs w:val="16"/>
        </w:rPr>
        <w:t xml:space="preserve">Preparation and lodgement of the SMSF annual return.  It is important to note </w:t>
      </w:r>
      <w:r w:rsidR="00C93874" w:rsidRPr="00B61494">
        <w:rPr>
          <w:sz w:val="18"/>
          <w:szCs w:val="16"/>
        </w:rPr>
        <w:t xml:space="preserve">that, </w:t>
      </w:r>
      <w:r w:rsidRPr="00B61494">
        <w:rPr>
          <w:sz w:val="18"/>
          <w:szCs w:val="16"/>
        </w:rPr>
        <w:t xml:space="preserve">as part of the regulatory framework for SMSFs, an annual audit of the fund must be undertaken and provided to the trustees of the fund before the SMSF annual return is lodged.  Therefore, trustees of the fund must ensure that they provide the fund accounting records no later than </w:t>
      </w:r>
      <w:r w:rsidR="007A698D" w:rsidRPr="00B61494">
        <w:rPr>
          <w:i/>
          <w:sz w:val="18"/>
          <w:szCs w:val="16"/>
          <w:highlight w:val="yellow"/>
        </w:rPr>
        <w:t>31</w:t>
      </w:r>
      <w:r w:rsidR="007A698D" w:rsidRPr="00B61494">
        <w:rPr>
          <w:i/>
          <w:sz w:val="18"/>
          <w:szCs w:val="16"/>
          <w:highlight w:val="yellow"/>
          <w:vertAlign w:val="superscript"/>
        </w:rPr>
        <w:t>st</w:t>
      </w:r>
      <w:r w:rsidR="007A698D" w:rsidRPr="00B61494">
        <w:rPr>
          <w:i/>
          <w:sz w:val="18"/>
          <w:szCs w:val="16"/>
          <w:highlight w:val="yellow"/>
        </w:rPr>
        <w:t xml:space="preserve"> October</w:t>
      </w:r>
      <w:r w:rsidR="007A698D" w:rsidRPr="00B61494">
        <w:rPr>
          <w:i/>
          <w:sz w:val="18"/>
          <w:szCs w:val="16"/>
        </w:rPr>
        <w:t xml:space="preserve"> </w:t>
      </w:r>
      <w:r w:rsidRPr="00B61494">
        <w:rPr>
          <w:sz w:val="18"/>
          <w:szCs w:val="16"/>
        </w:rPr>
        <w:t>to allow these tasks to be completed.</w:t>
      </w:r>
    </w:p>
    <w:p w14:paraId="7825171A" w14:textId="77777777" w:rsidR="00265427" w:rsidRPr="00B61494" w:rsidRDefault="00265427" w:rsidP="005013F8">
      <w:pPr>
        <w:pStyle w:val="Bullets1stlevel"/>
        <w:rPr>
          <w:sz w:val="18"/>
          <w:szCs w:val="16"/>
        </w:rPr>
      </w:pPr>
      <w:r w:rsidRPr="00B61494">
        <w:rPr>
          <w:sz w:val="18"/>
          <w:szCs w:val="16"/>
        </w:rPr>
        <w:t xml:space="preserve">With respect to the annual audit of the SMSF referred to above: </w:t>
      </w:r>
    </w:p>
    <w:p w14:paraId="6A29DC09" w14:textId="088662C7" w:rsidR="00265427" w:rsidRPr="00B61494" w:rsidRDefault="00265427" w:rsidP="007A698D">
      <w:pPr>
        <w:pStyle w:val="BodyText"/>
        <w:numPr>
          <w:ilvl w:val="0"/>
          <w:numId w:val="20"/>
        </w:numPr>
        <w:shd w:val="clear" w:color="auto" w:fill="FFFF00"/>
        <w:spacing w:after="160"/>
        <w:ind w:hanging="532"/>
        <w:rPr>
          <w:i/>
          <w:sz w:val="18"/>
          <w:szCs w:val="16"/>
        </w:rPr>
      </w:pPr>
      <w:r w:rsidRPr="00B61494">
        <w:rPr>
          <w:sz w:val="18"/>
          <w:szCs w:val="16"/>
        </w:rPr>
        <w:t xml:space="preserve">this office will </w:t>
      </w:r>
      <w:proofErr w:type="gramStart"/>
      <w:r w:rsidRPr="00B61494">
        <w:rPr>
          <w:sz w:val="18"/>
          <w:szCs w:val="16"/>
        </w:rPr>
        <w:t>make arrangements</w:t>
      </w:r>
      <w:proofErr w:type="gramEnd"/>
      <w:r w:rsidRPr="00B61494">
        <w:rPr>
          <w:sz w:val="18"/>
          <w:szCs w:val="16"/>
        </w:rPr>
        <w:t xml:space="preserve"> for the audit to be undertaken by an external party whereby you will be billed directly and liable for all costs associated with the completion of the audit</w:t>
      </w:r>
      <w:r w:rsidR="007A698D" w:rsidRPr="00B61494">
        <w:rPr>
          <w:sz w:val="18"/>
          <w:szCs w:val="16"/>
        </w:rPr>
        <w:t>.</w:t>
      </w:r>
    </w:p>
    <w:p w14:paraId="62EB44B9" w14:textId="1176AF8F" w:rsidR="00265427" w:rsidRPr="00B61494" w:rsidRDefault="00265427" w:rsidP="00C84FC1">
      <w:pPr>
        <w:pStyle w:val="BodyText"/>
        <w:spacing w:after="160"/>
        <w:rPr>
          <w:sz w:val="18"/>
          <w:szCs w:val="16"/>
        </w:rPr>
      </w:pPr>
      <w:r w:rsidRPr="00B61494">
        <w:rPr>
          <w:sz w:val="18"/>
          <w:szCs w:val="16"/>
        </w:rPr>
        <w:t xml:space="preserve">In addition to the basic financial information required to complete these requirements, it is expected that the source documentation will be available to allow </w:t>
      </w:r>
      <w:r w:rsidR="00C46189" w:rsidRPr="00B61494">
        <w:rPr>
          <w:sz w:val="18"/>
          <w:szCs w:val="16"/>
        </w:rPr>
        <w:t>us</w:t>
      </w:r>
      <w:r w:rsidRPr="00B61494">
        <w:rPr>
          <w:sz w:val="18"/>
          <w:szCs w:val="16"/>
        </w:rPr>
        <w:t xml:space="preserve"> to analyse the implications of any superannuation</w:t>
      </w:r>
      <w:r w:rsidR="00C46189" w:rsidRPr="00B61494">
        <w:rPr>
          <w:sz w:val="18"/>
          <w:szCs w:val="16"/>
        </w:rPr>
        <w:t>-</w:t>
      </w:r>
      <w:r w:rsidRPr="00B61494">
        <w:rPr>
          <w:sz w:val="18"/>
          <w:szCs w:val="16"/>
        </w:rPr>
        <w:t>related transaction.</w:t>
      </w:r>
    </w:p>
    <w:p w14:paraId="76B845EB" w14:textId="1139C49D" w:rsidR="00265427" w:rsidRPr="00B61494" w:rsidRDefault="00265427" w:rsidP="00C84FC1">
      <w:pPr>
        <w:pStyle w:val="BodyText"/>
        <w:spacing w:after="160"/>
        <w:rPr>
          <w:sz w:val="18"/>
          <w:szCs w:val="16"/>
        </w:rPr>
      </w:pPr>
      <w:r w:rsidRPr="00B61494">
        <w:rPr>
          <w:sz w:val="18"/>
          <w:szCs w:val="16"/>
        </w:rPr>
        <w:lastRenderedPageBreak/>
        <w:t xml:space="preserve">You should also note that the </w:t>
      </w:r>
      <w:r w:rsidR="00ED331E" w:rsidRPr="00B61494">
        <w:rPr>
          <w:sz w:val="18"/>
          <w:szCs w:val="16"/>
        </w:rPr>
        <w:t xml:space="preserve">SMSF’s </w:t>
      </w:r>
      <w:r w:rsidRPr="00B61494">
        <w:rPr>
          <w:sz w:val="18"/>
          <w:szCs w:val="16"/>
        </w:rPr>
        <w:t xml:space="preserve">deeds should be annually reviewed by a superannuation specialist to ensure they continue to comply with the requirements of the SIS Act.  Our engagement does not extend to the provision of such legal </w:t>
      </w:r>
      <w:proofErr w:type="gramStart"/>
      <w:r w:rsidRPr="00B61494">
        <w:rPr>
          <w:sz w:val="18"/>
          <w:szCs w:val="16"/>
        </w:rPr>
        <w:t>advice</w:t>
      </w:r>
      <w:proofErr w:type="gramEnd"/>
      <w:r w:rsidRPr="00B61494">
        <w:rPr>
          <w:sz w:val="18"/>
          <w:szCs w:val="16"/>
        </w:rPr>
        <w:t xml:space="preserve"> and our fee does not include this service.  We are happy to recommend the services of a superannuation specialist for this task.</w:t>
      </w:r>
    </w:p>
    <w:p w14:paraId="165F4AF9" w14:textId="77777777" w:rsidR="00265427" w:rsidRPr="00B61494" w:rsidRDefault="00265427" w:rsidP="00265427">
      <w:pPr>
        <w:pStyle w:val="BodyText"/>
        <w:rPr>
          <w:sz w:val="18"/>
          <w:szCs w:val="16"/>
        </w:rPr>
      </w:pPr>
      <w:r w:rsidRPr="00B61494">
        <w:rPr>
          <w:sz w:val="18"/>
          <w:szCs w:val="16"/>
        </w:rPr>
        <w:t>This service does not cover any inquiries or investigations by the ATO.</w:t>
      </w:r>
    </w:p>
    <w:p w14:paraId="60CBFD02" w14:textId="26881DBF" w:rsidR="00265427" w:rsidRPr="00B61494" w:rsidRDefault="00265427" w:rsidP="00C84FC1">
      <w:pPr>
        <w:pStyle w:val="Heading4"/>
        <w:tabs>
          <w:tab w:val="clear" w:pos="851"/>
          <w:tab w:val="left" w:pos="709"/>
        </w:tabs>
        <w:spacing w:before="40" w:after="160"/>
        <w:ind w:left="709" w:hanging="709"/>
        <w:rPr>
          <w:sz w:val="20"/>
          <w:szCs w:val="20"/>
        </w:rPr>
      </w:pPr>
      <w:r w:rsidRPr="00B61494">
        <w:rPr>
          <w:sz w:val="20"/>
          <w:szCs w:val="20"/>
        </w:rPr>
        <w:t>3.7</w:t>
      </w:r>
      <w:r w:rsidRPr="00B61494">
        <w:rPr>
          <w:sz w:val="20"/>
          <w:szCs w:val="20"/>
        </w:rPr>
        <w:tab/>
        <w:t>Superannuation</w:t>
      </w:r>
      <w:r w:rsidR="00ED331E" w:rsidRPr="00B61494">
        <w:rPr>
          <w:sz w:val="20"/>
          <w:szCs w:val="20"/>
        </w:rPr>
        <w:t>-related financial</w:t>
      </w:r>
      <w:r w:rsidRPr="00B61494">
        <w:rPr>
          <w:sz w:val="20"/>
          <w:szCs w:val="20"/>
        </w:rPr>
        <w:t xml:space="preserve"> advice </w:t>
      </w:r>
    </w:p>
    <w:p w14:paraId="0CB62BAB" w14:textId="16D72D12" w:rsidR="00265427" w:rsidRPr="00B61494" w:rsidRDefault="00265427" w:rsidP="00C84FC1">
      <w:pPr>
        <w:pStyle w:val="BodyText"/>
        <w:spacing w:after="160"/>
        <w:rPr>
          <w:rFonts w:cs="Arial"/>
          <w:sz w:val="18"/>
          <w:szCs w:val="16"/>
        </w:rPr>
      </w:pPr>
      <w:r w:rsidRPr="00B61494">
        <w:rPr>
          <w:rFonts w:cs="Arial"/>
          <w:sz w:val="18"/>
          <w:szCs w:val="16"/>
        </w:rPr>
        <w:t xml:space="preserve">We do </w:t>
      </w:r>
      <w:r w:rsidRPr="00B61494">
        <w:rPr>
          <w:rFonts w:cs="Arial"/>
          <w:b/>
          <w:bCs/>
          <w:sz w:val="18"/>
          <w:szCs w:val="16"/>
        </w:rPr>
        <w:t>not</w:t>
      </w:r>
      <w:r w:rsidRPr="00B61494">
        <w:rPr>
          <w:rFonts w:cs="Arial"/>
          <w:sz w:val="18"/>
          <w:szCs w:val="16"/>
        </w:rPr>
        <w:t xml:space="preserve"> hold an Australian Financial Services</w:t>
      </w:r>
      <w:r w:rsidRPr="00B61494">
        <w:rPr>
          <w:rFonts w:cs="Arial"/>
          <w:b/>
          <w:sz w:val="18"/>
          <w:szCs w:val="16"/>
        </w:rPr>
        <w:t xml:space="preserve"> </w:t>
      </w:r>
      <w:proofErr w:type="gramStart"/>
      <w:r w:rsidRPr="00B61494">
        <w:rPr>
          <w:rFonts w:cs="Arial"/>
          <w:sz w:val="18"/>
          <w:szCs w:val="16"/>
        </w:rPr>
        <w:t>Licence</w:t>
      </w:r>
      <w:proofErr w:type="gramEnd"/>
      <w:r w:rsidRPr="00B61494">
        <w:rPr>
          <w:rFonts w:cs="Arial"/>
          <w:sz w:val="18"/>
          <w:szCs w:val="16"/>
        </w:rPr>
        <w:t xml:space="preserve"> and </w:t>
      </w:r>
      <w:r w:rsidR="00131003" w:rsidRPr="00B61494">
        <w:rPr>
          <w:rFonts w:cs="Arial"/>
          <w:sz w:val="18"/>
          <w:szCs w:val="16"/>
        </w:rPr>
        <w:t xml:space="preserve">we </w:t>
      </w:r>
      <w:r w:rsidRPr="00B61494">
        <w:rPr>
          <w:rFonts w:cs="Arial"/>
          <w:sz w:val="18"/>
          <w:szCs w:val="16"/>
        </w:rPr>
        <w:t xml:space="preserve">are </w:t>
      </w:r>
      <w:r w:rsidRPr="00B61494">
        <w:rPr>
          <w:rFonts w:cs="Arial"/>
          <w:b/>
          <w:bCs/>
          <w:sz w:val="18"/>
          <w:szCs w:val="16"/>
        </w:rPr>
        <w:t>not</w:t>
      </w:r>
      <w:r w:rsidRPr="00B61494">
        <w:rPr>
          <w:rFonts w:cs="Arial"/>
          <w:sz w:val="18"/>
          <w:szCs w:val="16"/>
        </w:rPr>
        <w:t xml:space="preserve"> an authorised representative of such a licence holder.</w:t>
      </w:r>
    </w:p>
    <w:p w14:paraId="5507D2C2" w14:textId="51FCF13A" w:rsidR="00ED331E" w:rsidRPr="00B61494" w:rsidRDefault="00265427" w:rsidP="00C84FC1">
      <w:pPr>
        <w:pStyle w:val="BodyText"/>
        <w:spacing w:after="160"/>
        <w:rPr>
          <w:rFonts w:cs="Arial"/>
          <w:sz w:val="18"/>
          <w:szCs w:val="16"/>
        </w:rPr>
      </w:pPr>
      <w:r w:rsidRPr="00B61494">
        <w:rPr>
          <w:rFonts w:cs="Arial"/>
          <w:sz w:val="18"/>
          <w:szCs w:val="16"/>
        </w:rPr>
        <w:t xml:space="preserve">As a result, we are generally prohibited from providing you with any advice, recommendation or opinion that is intended to influence you in making any decision in relation to superannuation (including whether to establish, contribute to or draw benefits from a superannuation fund, or any investment decision by </w:t>
      </w:r>
      <w:r w:rsidR="00131003" w:rsidRPr="00B61494">
        <w:rPr>
          <w:rFonts w:cs="Arial"/>
          <w:sz w:val="18"/>
          <w:szCs w:val="16"/>
        </w:rPr>
        <w:t>a</w:t>
      </w:r>
      <w:r w:rsidRPr="00B61494">
        <w:rPr>
          <w:rFonts w:cs="Arial"/>
          <w:sz w:val="18"/>
          <w:szCs w:val="16"/>
        </w:rPr>
        <w:t xml:space="preserve"> superannuation trustee), or that could reasonably be regarded as being intended to have such an influence (</w:t>
      </w:r>
      <w:r w:rsidRPr="00B61494">
        <w:rPr>
          <w:rFonts w:cs="Arial"/>
          <w:b/>
          <w:sz w:val="18"/>
          <w:szCs w:val="16"/>
        </w:rPr>
        <w:t>Financial Advice</w:t>
      </w:r>
      <w:r w:rsidRPr="00B61494">
        <w:rPr>
          <w:rFonts w:cs="Arial"/>
          <w:sz w:val="18"/>
          <w:szCs w:val="16"/>
        </w:rPr>
        <w:t xml:space="preserve">).  </w:t>
      </w:r>
    </w:p>
    <w:p w14:paraId="43B5EEDA" w14:textId="33AB7DDA" w:rsidR="00265427" w:rsidRPr="00B61494" w:rsidRDefault="00265427" w:rsidP="00C84FC1">
      <w:pPr>
        <w:pStyle w:val="BodyText"/>
        <w:spacing w:after="160"/>
        <w:rPr>
          <w:rFonts w:cs="Arial"/>
          <w:sz w:val="18"/>
          <w:szCs w:val="16"/>
        </w:rPr>
      </w:pPr>
      <w:r w:rsidRPr="00B61494">
        <w:rPr>
          <w:rFonts w:cs="Arial"/>
          <w:sz w:val="18"/>
          <w:szCs w:val="16"/>
        </w:rPr>
        <w:t>However, we are able to provide you with superannuation advice that is of a factual nature only (e.g., to explain how superannuation rules would apply to you and what options are available to you).</w:t>
      </w:r>
    </w:p>
    <w:p w14:paraId="3598EFB9" w14:textId="77777777" w:rsidR="00265427" w:rsidRPr="00B61494" w:rsidRDefault="00265427" w:rsidP="00C84FC1">
      <w:pPr>
        <w:pStyle w:val="BodyText"/>
        <w:spacing w:after="160"/>
        <w:rPr>
          <w:rFonts w:cs="Arial"/>
          <w:sz w:val="18"/>
          <w:szCs w:val="16"/>
        </w:rPr>
      </w:pPr>
      <w:r w:rsidRPr="00B61494">
        <w:rPr>
          <w:rFonts w:cs="Arial"/>
          <w:sz w:val="18"/>
          <w:szCs w:val="16"/>
        </w:rPr>
        <w:t>Where you request us to undertake superannuation-related work (e.g., to arrange for the establishment of a self-managed superannuation fund), we will be obliged to perform that work in accordance with your instructions, even if we believe those instructions may not be in your best interest.</w:t>
      </w:r>
    </w:p>
    <w:p w14:paraId="47314D78" w14:textId="374E5D5E" w:rsidR="00265427" w:rsidRPr="00B61494" w:rsidRDefault="00265427" w:rsidP="00265427">
      <w:pPr>
        <w:spacing w:after="160"/>
        <w:jc w:val="both"/>
        <w:rPr>
          <w:rFonts w:ascii="Arial" w:hAnsi="Arial" w:cs="Arial"/>
          <w:sz w:val="18"/>
          <w:szCs w:val="16"/>
        </w:rPr>
      </w:pPr>
      <w:r w:rsidRPr="00B61494">
        <w:rPr>
          <w:rFonts w:ascii="Arial" w:hAnsi="Arial" w:cs="Arial"/>
          <w:sz w:val="18"/>
          <w:szCs w:val="16"/>
        </w:rPr>
        <w:t>Where you request Financial Advice concerning superannuation, we will endeavour to assist you in obtaining that advice from an appropriately licensed advisor.  Depending on the circumstances, this may involve us outsourcing the provision of the Financial Advice (in which case we would seek your prior authorisation</w:t>
      </w:r>
      <w:r w:rsidR="00D14FDE" w:rsidRPr="00B61494">
        <w:rPr>
          <w:rFonts w:ascii="Arial" w:hAnsi="Arial" w:cs="Arial"/>
          <w:sz w:val="18"/>
          <w:szCs w:val="16"/>
        </w:rPr>
        <w:t>) or</w:t>
      </w:r>
      <w:r w:rsidRPr="00B61494">
        <w:rPr>
          <w:rFonts w:ascii="Arial" w:hAnsi="Arial" w:cs="Arial"/>
          <w:sz w:val="18"/>
          <w:szCs w:val="16"/>
        </w:rPr>
        <w:t xml:space="preserve"> referring you to a licenced provider directly.  </w:t>
      </w:r>
    </w:p>
    <w:p w14:paraId="1A90E182" w14:textId="583F0C98" w:rsidR="001B5DE3" w:rsidRPr="00B61494" w:rsidRDefault="00A670F6" w:rsidP="00A670F6">
      <w:pPr>
        <w:pStyle w:val="Heading4"/>
        <w:tabs>
          <w:tab w:val="left" w:pos="709"/>
        </w:tabs>
        <w:spacing w:after="160"/>
        <w:rPr>
          <w:sz w:val="22"/>
          <w:szCs w:val="22"/>
        </w:rPr>
      </w:pPr>
      <w:r w:rsidRPr="00B61494">
        <w:rPr>
          <w:sz w:val="22"/>
          <w:szCs w:val="22"/>
        </w:rPr>
        <w:t>4.</w:t>
      </w:r>
      <w:r w:rsidRPr="00B61494">
        <w:rPr>
          <w:sz w:val="22"/>
          <w:szCs w:val="22"/>
        </w:rPr>
        <w:tab/>
      </w:r>
      <w:r w:rsidR="001B5DE3" w:rsidRPr="00B61494">
        <w:rPr>
          <w:sz w:val="22"/>
          <w:szCs w:val="22"/>
        </w:rPr>
        <w:t>Agent nomination process – Client-to-agent linking</w:t>
      </w:r>
    </w:p>
    <w:p w14:paraId="58B43BB9" w14:textId="0FA6AA4D" w:rsidR="00E840F4" w:rsidRPr="00B61494" w:rsidRDefault="001B5DE3" w:rsidP="001B5DE3">
      <w:pPr>
        <w:pStyle w:val="BodyText"/>
        <w:spacing w:after="160"/>
        <w:rPr>
          <w:sz w:val="18"/>
          <w:szCs w:val="16"/>
        </w:rPr>
      </w:pPr>
      <w:r w:rsidRPr="00B61494">
        <w:rPr>
          <w:sz w:val="18"/>
          <w:szCs w:val="16"/>
        </w:rPr>
        <w:t xml:space="preserve">The ATO </w:t>
      </w:r>
      <w:r w:rsidR="00E840F4" w:rsidRPr="00B61494">
        <w:rPr>
          <w:sz w:val="18"/>
          <w:szCs w:val="16"/>
        </w:rPr>
        <w:t xml:space="preserve">requires all </w:t>
      </w:r>
      <w:r w:rsidRPr="00B61494">
        <w:rPr>
          <w:sz w:val="18"/>
          <w:szCs w:val="16"/>
        </w:rPr>
        <w:t xml:space="preserve">taxpayers with </w:t>
      </w:r>
      <w:r w:rsidR="00567AA0" w:rsidRPr="00B61494">
        <w:rPr>
          <w:sz w:val="18"/>
          <w:szCs w:val="16"/>
        </w:rPr>
        <w:t>an Australian Business Number</w:t>
      </w:r>
      <w:r w:rsidR="00E840F4" w:rsidRPr="00B61494">
        <w:rPr>
          <w:sz w:val="18"/>
          <w:szCs w:val="16"/>
        </w:rPr>
        <w:t xml:space="preserve"> (</w:t>
      </w:r>
      <w:r w:rsidR="00567AA0" w:rsidRPr="00B61494">
        <w:rPr>
          <w:sz w:val="18"/>
          <w:szCs w:val="16"/>
        </w:rPr>
        <w:t>excluding sole traders</w:t>
      </w:r>
      <w:r w:rsidR="00E840F4" w:rsidRPr="00B61494">
        <w:rPr>
          <w:sz w:val="18"/>
          <w:szCs w:val="16"/>
        </w:rPr>
        <w:t>)</w:t>
      </w:r>
      <w:r w:rsidR="00567AA0" w:rsidRPr="00B61494">
        <w:rPr>
          <w:sz w:val="18"/>
          <w:szCs w:val="16"/>
        </w:rPr>
        <w:t xml:space="preserve"> </w:t>
      </w:r>
      <w:r w:rsidRPr="00B61494">
        <w:rPr>
          <w:sz w:val="18"/>
          <w:szCs w:val="16"/>
        </w:rPr>
        <w:t xml:space="preserve">to </w:t>
      </w:r>
      <w:r w:rsidR="00E840F4" w:rsidRPr="00B61494">
        <w:rPr>
          <w:sz w:val="18"/>
          <w:szCs w:val="16"/>
        </w:rPr>
        <w:t xml:space="preserve">undertake certain steps to </w:t>
      </w:r>
      <w:r w:rsidRPr="00B61494">
        <w:rPr>
          <w:sz w:val="18"/>
          <w:szCs w:val="16"/>
        </w:rPr>
        <w:t>nominate a registered tax or BAS agent.  This process is referred to as Client-to-agent linking</w:t>
      </w:r>
      <w:r w:rsidR="005E4D26" w:rsidRPr="00B61494">
        <w:rPr>
          <w:sz w:val="18"/>
          <w:szCs w:val="16"/>
        </w:rPr>
        <w:t xml:space="preserve"> </w:t>
      </w:r>
      <w:r w:rsidR="009B466B" w:rsidRPr="00B61494">
        <w:rPr>
          <w:sz w:val="18"/>
          <w:szCs w:val="16"/>
        </w:rPr>
        <w:t xml:space="preserve">(CAL) </w:t>
      </w:r>
      <w:r w:rsidR="005E4D26" w:rsidRPr="00B61494">
        <w:rPr>
          <w:sz w:val="18"/>
          <w:szCs w:val="16"/>
        </w:rPr>
        <w:t xml:space="preserve">and, importantly, it must be completed by the taxpayer seeking </w:t>
      </w:r>
      <w:r w:rsidR="00381D65" w:rsidRPr="00B61494">
        <w:rPr>
          <w:sz w:val="18"/>
          <w:szCs w:val="16"/>
        </w:rPr>
        <w:t xml:space="preserve">to nominate an agent.  It </w:t>
      </w:r>
      <w:r w:rsidR="005E4D26" w:rsidRPr="00B61494">
        <w:rPr>
          <w:sz w:val="18"/>
          <w:szCs w:val="16"/>
        </w:rPr>
        <w:t>cannot be done by agents on behalf of their clients.</w:t>
      </w:r>
    </w:p>
    <w:p w14:paraId="24163575" w14:textId="3EF11CC2" w:rsidR="00567AA0" w:rsidRPr="00B61494" w:rsidRDefault="00E840F4" w:rsidP="001B5DE3">
      <w:pPr>
        <w:pStyle w:val="BodyText"/>
        <w:spacing w:after="160"/>
        <w:rPr>
          <w:sz w:val="18"/>
          <w:szCs w:val="16"/>
        </w:rPr>
      </w:pPr>
      <w:r w:rsidRPr="00B61494">
        <w:rPr>
          <w:sz w:val="18"/>
          <w:szCs w:val="16"/>
        </w:rPr>
        <w:t xml:space="preserve">We have determined that </w:t>
      </w:r>
      <w:r w:rsidR="00FC2BA9" w:rsidRPr="00B61494">
        <w:rPr>
          <w:sz w:val="18"/>
          <w:szCs w:val="16"/>
        </w:rPr>
        <w:t xml:space="preserve">each of </w:t>
      </w:r>
      <w:r w:rsidR="00567AA0" w:rsidRPr="00B61494">
        <w:rPr>
          <w:sz w:val="18"/>
          <w:szCs w:val="16"/>
        </w:rPr>
        <w:t>the following clients in your Group</w:t>
      </w:r>
      <w:r w:rsidRPr="00B61494">
        <w:rPr>
          <w:sz w:val="18"/>
          <w:szCs w:val="16"/>
        </w:rPr>
        <w:t xml:space="preserve"> will need to undertake this process to nominate </w:t>
      </w:r>
      <w:r w:rsidR="00DD4501" w:rsidRPr="00B61494">
        <w:rPr>
          <w:sz w:val="18"/>
          <w:szCs w:val="16"/>
        </w:rPr>
        <w:t xml:space="preserve">our firm as their registered tax agent/BAS agent </w:t>
      </w:r>
    </w:p>
    <w:p w14:paraId="77CD95E7" w14:textId="01B5DFDB" w:rsidR="00567AA0" w:rsidRPr="00B61494" w:rsidDel="00A519D6" w:rsidRDefault="00567AA0" w:rsidP="00567AA0">
      <w:pPr>
        <w:pStyle w:val="Bullets1stlevel"/>
        <w:spacing w:after="160"/>
        <w:rPr>
          <w:i/>
          <w:iCs/>
          <w:sz w:val="18"/>
          <w:szCs w:val="16"/>
        </w:rPr>
      </w:pPr>
      <w:r w:rsidRPr="00B61494">
        <w:rPr>
          <w:i/>
          <w:iCs/>
          <w:sz w:val="18"/>
          <w:szCs w:val="16"/>
          <w:highlight w:val="yellow"/>
        </w:rPr>
        <w:t>List each client in the Group that need</w:t>
      </w:r>
      <w:r w:rsidR="00FC2BA9" w:rsidRPr="00B61494">
        <w:rPr>
          <w:i/>
          <w:iCs/>
          <w:sz w:val="18"/>
          <w:szCs w:val="16"/>
          <w:highlight w:val="yellow"/>
        </w:rPr>
        <w:t>s</w:t>
      </w:r>
      <w:r w:rsidRPr="00B61494">
        <w:rPr>
          <w:i/>
          <w:iCs/>
          <w:sz w:val="18"/>
          <w:szCs w:val="16"/>
          <w:highlight w:val="yellow"/>
        </w:rPr>
        <w:t xml:space="preserve"> to undertake the ATO’s client-to-agent linking process</w:t>
      </w:r>
    </w:p>
    <w:p w14:paraId="6DCB9D04" w14:textId="3E804FC7" w:rsidR="005E4D26" w:rsidRPr="00B61494" w:rsidRDefault="005E4D26" w:rsidP="005E4D26">
      <w:pPr>
        <w:pStyle w:val="BodyText"/>
        <w:spacing w:after="160"/>
        <w:rPr>
          <w:sz w:val="18"/>
          <w:szCs w:val="16"/>
        </w:rPr>
      </w:pPr>
      <w:r w:rsidRPr="00B61494">
        <w:rPr>
          <w:sz w:val="18"/>
          <w:szCs w:val="16"/>
        </w:rPr>
        <w:t>Please notify us as soon as the</w:t>
      </w:r>
      <w:r w:rsidR="0070029B" w:rsidRPr="00B61494">
        <w:rPr>
          <w:sz w:val="18"/>
          <w:szCs w:val="16"/>
        </w:rPr>
        <w:t xml:space="preserve"> nomination process is completed</w:t>
      </w:r>
      <w:r w:rsidRPr="00B61494">
        <w:rPr>
          <w:sz w:val="18"/>
          <w:szCs w:val="16"/>
        </w:rPr>
        <w:t xml:space="preserve"> by each client in your Group.  We will then have 28 days to connect to the client on the ATO’s systems.  Please note that we cannot </w:t>
      </w:r>
      <w:r w:rsidR="00381D65" w:rsidRPr="00B61494">
        <w:rPr>
          <w:sz w:val="18"/>
          <w:szCs w:val="16"/>
        </w:rPr>
        <w:t>perform any work for</w:t>
      </w:r>
      <w:r w:rsidRPr="00B61494">
        <w:rPr>
          <w:sz w:val="18"/>
          <w:szCs w:val="16"/>
        </w:rPr>
        <w:t xml:space="preserve"> a client </w:t>
      </w:r>
      <w:r w:rsidR="009B466B" w:rsidRPr="00B61494">
        <w:rPr>
          <w:sz w:val="18"/>
          <w:szCs w:val="16"/>
        </w:rPr>
        <w:t>who</w:t>
      </w:r>
      <w:r w:rsidRPr="00B61494">
        <w:rPr>
          <w:sz w:val="18"/>
          <w:szCs w:val="16"/>
        </w:rPr>
        <w:t xml:space="preserve"> </w:t>
      </w:r>
      <w:r w:rsidR="00381D65" w:rsidRPr="00B61494">
        <w:rPr>
          <w:sz w:val="18"/>
          <w:szCs w:val="16"/>
        </w:rPr>
        <w:t>has</w:t>
      </w:r>
      <w:r w:rsidRPr="00B61494">
        <w:rPr>
          <w:sz w:val="18"/>
          <w:szCs w:val="16"/>
        </w:rPr>
        <w:t xml:space="preserve"> not successfully complete</w:t>
      </w:r>
      <w:r w:rsidR="00381D65" w:rsidRPr="00B61494">
        <w:rPr>
          <w:sz w:val="18"/>
          <w:szCs w:val="16"/>
        </w:rPr>
        <w:t>d</w:t>
      </w:r>
      <w:r w:rsidRPr="00B61494">
        <w:rPr>
          <w:sz w:val="18"/>
          <w:szCs w:val="16"/>
        </w:rPr>
        <w:t xml:space="preserve"> the client-to-agent linking nomination process.</w:t>
      </w:r>
    </w:p>
    <w:p w14:paraId="39778439" w14:textId="37539851" w:rsidR="00567AA0" w:rsidRPr="00B61494" w:rsidRDefault="00DD4501" w:rsidP="001B5DE3">
      <w:pPr>
        <w:pStyle w:val="BodyText"/>
        <w:spacing w:after="160"/>
        <w:rPr>
          <w:sz w:val="18"/>
          <w:szCs w:val="16"/>
        </w:rPr>
      </w:pPr>
      <w:r w:rsidRPr="00B61494">
        <w:rPr>
          <w:sz w:val="18"/>
          <w:szCs w:val="16"/>
        </w:rPr>
        <w:t xml:space="preserve">You will find further </w:t>
      </w:r>
      <w:r w:rsidR="00FC2BA9" w:rsidRPr="00B61494">
        <w:rPr>
          <w:sz w:val="18"/>
          <w:szCs w:val="16"/>
        </w:rPr>
        <w:t xml:space="preserve">information and </w:t>
      </w:r>
      <w:r w:rsidR="00C6214D" w:rsidRPr="00B61494">
        <w:rPr>
          <w:sz w:val="18"/>
          <w:szCs w:val="16"/>
        </w:rPr>
        <w:t xml:space="preserve">details </w:t>
      </w:r>
      <w:r w:rsidR="00FC2BA9" w:rsidRPr="00B61494">
        <w:rPr>
          <w:sz w:val="18"/>
          <w:szCs w:val="16"/>
        </w:rPr>
        <w:t>of</w:t>
      </w:r>
      <w:r w:rsidR="00C6214D" w:rsidRPr="00B61494">
        <w:rPr>
          <w:sz w:val="18"/>
          <w:szCs w:val="16"/>
        </w:rPr>
        <w:t xml:space="preserve"> the steps that each of the above clients will need to take </w:t>
      </w:r>
      <w:r w:rsidR="00FC2BA9" w:rsidRPr="00B61494">
        <w:rPr>
          <w:sz w:val="18"/>
          <w:szCs w:val="16"/>
        </w:rPr>
        <w:t>to nominate our firm</w:t>
      </w:r>
      <w:r w:rsidR="00C6214D" w:rsidRPr="00B61494">
        <w:rPr>
          <w:sz w:val="18"/>
          <w:szCs w:val="16"/>
        </w:rPr>
        <w:t xml:space="preserve"> in the </w:t>
      </w:r>
      <w:r w:rsidR="00FC2BA9" w:rsidRPr="00B61494">
        <w:rPr>
          <w:sz w:val="18"/>
          <w:szCs w:val="16"/>
        </w:rPr>
        <w:t>document</w:t>
      </w:r>
      <w:r w:rsidR="00C6214D" w:rsidRPr="00B61494">
        <w:rPr>
          <w:sz w:val="18"/>
          <w:szCs w:val="16"/>
        </w:rPr>
        <w:t xml:space="preserve">, </w:t>
      </w:r>
      <w:r w:rsidR="00FC2BA9" w:rsidRPr="00B61494">
        <w:rPr>
          <w:b/>
          <w:bCs/>
          <w:i/>
          <w:iCs/>
          <w:sz w:val="18"/>
          <w:szCs w:val="16"/>
        </w:rPr>
        <w:t>Client-to-agent linking proforma</w:t>
      </w:r>
      <w:r w:rsidR="00FC2BA9" w:rsidRPr="00B61494">
        <w:rPr>
          <w:sz w:val="18"/>
          <w:szCs w:val="16"/>
        </w:rPr>
        <w:t>, which accompanies this letter.</w:t>
      </w:r>
    </w:p>
    <w:p w14:paraId="4077E1B2" w14:textId="5DCC426B" w:rsidR="00A670F6" w:rsidRPr="00B61494" w:rsidRDefault="001B5DE3" w:rsidP="00A670F6">
      <w:pPr>
        <w:pStyle w:val="Heading4"/>
        <w:tabs>
          <w:tab w:val="left" w:pos="709"/>
        </w:tabs>
        <w:spacing w:after="160"/>
        <w:rPr>
          <w:sz w:val="22"/>
          <w:szCs w:val="22"/>
        </w:rPr>
      </w:pPr>
      <w:r w:rsidRPr="00B61494">
        <w:rPr>
          <w:sz w:val="22"/>
          <w:szCs w:val="22"/>
        </w:rPr>
        <w:t>5.</w:t>
      </w:r>
      <w:r w:rsidRPr="00B61494">
        <w:rPr>
          <w:sz w:val="22"/>
          <w:szCs w:val="22"/>
        </w:rPr>
        <w:tab/>
      </w:r>
      <w:r w:rsidR="00A670F6" w:rsidRPr="00B61494">
        <w:rPr>
          <w:sz w:val="22"/>
          <w:szCs w:val="22"/>
        </w:rPr>
        <w:t>Authorisation of ATO digital communication preferences</w:t>
      </w:r>
    </w:p>
    <w:p w14:paraId="521A39EA" w14:textId="583F217F" w:rsidR="00A670F6" w:rsidRPr="00B61494" w:rsidRDefault="00A670F6" w:rsidP="00A670F6">
      <w:pPr>
        <w:pStyle w:val="BodyText"/>
        <w:spacing w:after="160"/>
        <w:rPr>
          <w:sz w:val="18"/>
          <w:szCs w:val="16"/>
        </w:rPr>
      </w:pPr>
      <w:r w:rsidRPr="00B61494">
        <w:rPr>
          <w:sz w:val="18"/>
          <w:szCs w:val="16"/>
        </w:rPr>
        <w:t xml:space="preserve">Each </w:t>
      </w:r>
      <w:r w:rsidR="0070029B" w:rsidRPr="00B61494">
        <w:rPr>
          <w:sz w:val="18"/>
          <w:szCs w:val="16"/>
        </w:rPr>
        <w:t>client in</w:t>
      </w:r>
      <w:r w:rsidRPr="00B61494">
        <w:rPr>
          <w:sz w:val="18"/>
          <w:szCs w:val="16"/>
        </w:rPr>
        <w:t xml:space="preserve"> the Group agrees to have the following ATO communication types sent digitally to </w:t>
      </w:r>
      <w:r w:rsidR="004845D6" w:rsidRPr="00B61494">
        <w:rPr>
          <w:sz w:val="18"/>
          <w:szCs w:val="16"/>
        </w:rPr>
        <w:t xml:space="preserve">their </w:t>
      </w:r>
      <w:r w:rsidRPr="00B61494">
        <w:rPr>
          <w:sz w:val="18"/>
          <w:szCs w:val="16"/>
        </w:rPr>
        <w:t xml:space="preserve">registered tax agent, </w:t>
      </w:r>
      <w:r w:rsidR="007A698D" w:rsidRPr="00B61494">
        <w:rPr>
          <w:sz w:val="18"/>
          <w:szCs w:val="16"/>
        </w:rPr>
        <w:t xml:space="preserve">being </w:t>
      </w:r>
      <w:r w:rsidR="007A698D" w:rsidRPr="00B61494">
        <w:rPr>
          <w:i/>
          <w:iCs/>
          <w:sz w:val="18"/>
          <w:szCs w:val="16"/>
        </w:rPr>
        <w:t>1on1 Tax</w:t>
      </w:r>
      <w:r w:rsidRPr="00B61494">
        <w:rPr>
          <w:sz w:val="18"/>
          <w:szCs w:val="16"/>
        </w:rPr>
        <w:t xml:space="preserve"> where applicable:   </w:t>
      </w:r>
    </w:p>
    <w:p w14:paraId="532C998D" w14:textId="77777777" w:rsidR="00A670F6" w:rsidRPr="00B61494" w:rsidRDefault="00A670F6" w:rsidP="00A670F6">
      <w:pPr>
        <w:pStyle w:val="Bullets1stlevel"/>
        <w:rPr>
          <w:sz w:val="18"/>
          <w:szCs w:val="16"/>
        </w:rPr>
      </w:pPr>
      <w:r w:rsidRPr="00B61494">
        <w:rPr>
          <w:sz w:val="18"/>
          <w:szCs w:val="16"/>
        </w:rPr>
        <w:t>Income tax*.</w:t>
      </w:r>
    </w:p>
    <w:p w14:paraId="710BA45D" w14:textId="77777777" w:rsidR="00A670F6" w:rsidRPr="00B61494" w:rsidRDefault="00A670F6" w:rsidP="00A670F6">
      <w:pPr>
        <w:pStyle w:val="Bullets1stlevel"/>
        <w:rPr>
          <w:sz w:val="18"/>
          <w:szCs w:val="16"/>
        </w:rPr>
      </w:pPr>
      <w:r w:rsidRPr="00B61494">
        <w:rPr>
          <w:sz w:val="18"/>
          <w:szCs w:val="16"/>
        </w:rPr>
        <w:t xml:space="preserve">Superannuation*. </w:t>
      </w:r>
    </w:p>
    <w:p w14:paraId="29BE91E2" w14:textId="77777777" w:rsidR="00A670F6" w:rsidRPr="00B61494" w:rsidRDefault="00A670F6" w:rsidP="00A670F6">
      <w:pPr>
        <w:pStyle w:val="Bullets1stlevel"/>
        <w:rPr>
          <w:sz w:val="18"/>
          <w:szCs w:val="16"/>
        </w:rPr>
      </w:pPr>
      <w:r w:rsidRPr="00B61494">
        <w:rPr>
          <w:sz w:val="18"/>
          <w:szCs w:val="16"/>
        </w:rPr>
        <w:t>Activity statement related*.</w:t>
      </w:r>
    </w:p>
    <w:p w14:paraId="0EEF52BD" w14:textId="77777777" w:rsidR="00A670F6" w:rsidRPr="00B61494" w:rsidRDefault="00A670F6" w:rsidP="00A670F6">
      <w:pPr>
        <w:pStyle w:val="Bullets1stlevel"/>
        <w:rPr>
          <w:sz w:val="18"/>
          <w:szCs w:val="16"/>
        </w:rPr>
      </w:pPr>
      <w:r w:rsidRPr="00B61494">
        <w:rPr>
          <w:sz w:val="18"/>
          <w:szCs w:val="16"/>
        </w:rPr>
        <w:t>Debt*.</w:t>
      </w:r>
    </w:p>
    <w:p w14:paraId="0E45C2A7" w14:textId="77777777" w:rsidR="00A670F6" w:rsidRPr="00B61494" w:rsidRDefault="00A670F6" w:rsidP="00813B4B">
      <w:pPr>
        <w:pStyle w:val="Bullets1stlevel"/>
        <w:spacing w:after="160"/>
        <w:rPr>
          <w:sz w:val="18"/>
          <w:szCs w:val="16"/>
        </w:rPr>
      </w:pPr>
      <w:r w:rsidRPr="00B61494">
        <w:rPr>
          <w:sz w:val="18"/>
          <w:szCs w:val="16"/>
        </w:rPr>
        <w:t>Employer and business obligations*.</w:t>
      </w:r>
    </w:p>
    <w:p w14:paraId="04E95B0A" w14:textId="5CD0C7D5" w:rsidR="00A670F6" w:rsidRPr="00B61494" w:rsidRDefault="00A670F6" w:rsidP="007A698D">
      <w:pPr>
        <w:pStyle w:val="BodyText"/>
        <w:jc w:val="left"/>
        <w:rPr>
          <w:sz w:val="18"/>
          <w:szCs w:val="16"/>
        </w:rPr>
      </w:pPr>
      <w:r w:rsidRPr="00B61494">
        <w:rPr>
          <w:sz w:val="18"/>
          <w:szCs w:val="16"/>
        </w:rPr>
        <w:t>We hereby authorise</w:t>
      </w:r>
      <w:r w:rsidRPr="00B61494">
        <w:rPr>
          <w:i/>
          <w:sz w:val="18"/>
          <w:szCs w:val="16"/>
        </w:rPr>
        <w:t xml:space="preserve"> </w:t>
      </w:r>
      <w:r w:rsidR="007A698D" w:rsidRPr="00B61494">
        <w:rPr>
          <w:i/>
          <w:iCs/>
          <w:sz w:val="18"/>
          <w:szCs w:val="16"/>
        </w:rPr>
        <w:t xml:space="preserve">1on1 Tax </w:t>
      </w:r>
      <w:r w:rsidRPr="00B61494">
        <w:rPr>
          <w:sz w:val="18"/>
          <w:szCs w:val="16"/>
        </w:rPr>
        <w:t xml:space="preserve">to change or withdraw our preferred address for service of ATO communications. </w:t>
      </w:r>
    </w:p>
    <w:p w14:paraId="0194B1DB" w14:textId="015E055E" w:rsidR="00A670F6" w:rsidRPr="00B61494" w:rsidRDefault="00A670F6" w:rsidP="00A670F6">
      <w:pPr>
        <w:pStyle w:val="BodyText"/>
        <w:spacing w:after="160"/>
        <w:rPr>
          <w:sz w:val="18"/>
          <w:szCs w:val="16"/>
        </w:rPr>
      </w:pPr>
      <w:r w:rsidRPr="00B61494">
        <w:rPr>
          <w:sz w:val="18"/>
          <w:szCs w:val="16"/>
        </w:rPr>
        <w:t xml:space="preserve">We declare that the information supplied by us to </w:t>
      </w:r>
      <w:r w:rsidR="007A698D" w:rsidRPr="00B61494">
        <w:rPr>
          <w:i/>
          <w:iCs/>
          <w:sz w:val="18"/>
          <w:szCs w:val="16"/>
        </w:rPr>
        <w:t xml:space="preserve">1 on 1 Tax </w:t>
      </w:r>
      <w:r w:rsidRPr="00B61494">
        <w:rPr>
          <w:sz w:val="18"/>
          <w:szCs w:val="16"/>
        </w:rPr>
        <w:t xml:space="preserve">for the setting or updating of these communication preferences is true and correct. </w:t>
      </w:r>
    </w:p>
    <w:p w14:paraId="2A065628" w14:textId="4F92155D" w:rsidR="00077097" w:rsidRPr="00B61494" w:rsidRDefault="00077097" w:rsidP="00077097">
      <w:pPr>
        <w:pStyle w:val="Heading4"/>
        <w:tabs>
          <w:tab w:val="left" w:pos="709"/>
        </w:tabs>
        <w:spacing w:after="160"/>
        <w:rPr>
          <w:sz w:val="22"/>
          <w:szCs w:val="22"/>
        </w:rPr>
      </w:pPr>
      <w:r w:rsidRPr="00B61494">
        <w:rPr>
          <w:sz w:val="22"/>
          <w:szCs w:val="22"/>
        </w:rPr>
        <w:t>6.</w:t>
      </w:r>
      <w:r w:rsidRPr="00B61494">
        <w:rPr>
          <w:sz w:val="22"/>
          <w:szCs w:val="22"/>
        </w:rPr>
        <w:tab/>
      </w:r>
      <w:r w:rsidR="00BF786D" w:rsidRPr="00B61494">
        <w:rPr>
          <w:sz w:val="22"/>
          <w:szCs w:val="22"/>
        </w:rPr>
        <w:t xml:space="preserve">Other </w:t>
      </w:r>
      <w:r w:rsidR="00A24E52" w:rsidRPr="00B61494">
        <w:rPr>
          <w:sz w:val="22"/>
          <w:szCs w:val="22"/>
        </w:rPr>
        <w:t xml:space="preserve">prescribed events and </w:t>
      </w:r>
      <w:r w:rsidR="00BF786D" w:rsidRPr="00B61494">
        <w:rPr>
          <w:sz w:val="22"/>
          <w:szCs w:val="22"/>
        </w:rPr>
        <w:t>m</w:t>
      </w:r>
      <w:r w:rsidR="00523340" w:rsidRPr="00B61494">
        <w:rPr>
          <w:sz w:val="22"/>
          <w:szCs w:val="22"/>
        </w:rPr>
        <w:t>atters</w:t>
      </w:r>
      <w:r w:rsidRPr="00B61494">
        <w:rPr>
          <w:sz w:val="22"/>
          <w:szCs w:val="22"/>
        </w:rPr>
        <w:t xml:space="preserve"> </w:t>
      </w:r>
      <w:r w:rsidR="00BF786D" w:rsidRPr="00B61494">
        <w:rPr>
          <w:sz w:val="22"/>
          <w:szCs w:val="22"/>
        </w:rPr>
        <w:t>to be aware of</w:t>
      </w:r>
      <w:r w:rsidRPr="00B61494">
        <w:rPr>
          <w:sz w:val="22"/>
          <w:szCs w:val="22"/>
        </w:rPr>
        <w:t xml:space="preserve"> </w:t>
      </w:r>
    </w:p>
    <w:p w14:paraId="50240643" w14:textId="202DEF50" w:rsidR="00077097" w:rsidRPr="00B61494" w:rsidRDefault="00356FB6" w:rsidP="00077097">
      <w:pPr>
        <w:pStyle w:val="BodyText"/>
        <w:spacing w:after="160"/>
        <w:rPr>
          <w:sz w:val="18"/>
          <w:szCs w:val="16"/>
        </w:rPr>
      </w:pPr>
      <w:r w:rsidRPr="00B61494">
        <w:rPr>
          <w:sz w:val="18"/>
          <w:szCs w:val="16"/>
        </w:rPr>
        <w:t>W</w:t>
      </w:r>
      <w:r w:rsidR="003C4DB0" w:rsidRPr="00B61494">
        <w:rPr>
          <w:sz w:val="18"/>
          <w:szCs w:val="16"/>
        </w:rPr>
        <w:t>e</w:t>
      </w:r>
      <w:r w:rsidR="00077097" w:rsidRPr="00B61494">
        <w:rPr>
          <w:sz w:val="18"/>
          <w:szCs w:val="16"/>
        </w:rPr>
        <w:t xml:space="preserve"> </w:t>
      </w:r>
      <w:r w:rsidR="003C4DB0" w:rsidRPr="00B61494">
        <w:rPr>
          <w:sz w:val="18"/>
          <w:szCs w:val="16"/>
        </w:rPr>
        <w:t>are required to</w:t>
      </w:r>
      <w:r w:rsidR="00077097" w:rsidRPr="00B61494">
        <w:rPr>
          <w:sz w:val="18"/>
          <w:szCs w:val="16"/>
        </w:rPr>
        <w:t xml:space="preserve"> advise </w:t>
      </w:r>
      <w:r w:rsidR="003C4DB0" w:rsidRPr="00B61494">
        <w:rPr>
          <w:sz w:val="18"/>
          <w:szCs w:val="16"/>
        </w:rPr>
        <w:t>if</w:t>
      </w:r>
      <w:r w:rsidR="00077097" w:rsidRPr="00B61494">
        <w:rPr>
          <w:sz w:val="18"/>
          <w:szCs w:val="16"/>
        </w:rPr>
        <w:t xml:space="preserve"> </w:t>
      </w:r>
      <w:r w:rsidR="003C4DB0" w:rsidRPr="00B61494">
        <w:rPr>
          <w:sz w:val="18"/>
          <w:szCs w:val="16"/>
        </w:rPr>
        <w:t>certain prescribed events</w:t>
      </w:r>
      <w:r w:rsidR="00077097" w:rsidRPr="00B61494">
        <w:rPr>
          <w:sz w:val="18"/>
          <w:szCs w:val="16"/>
        </w:rPr>
        <w:t xml:space="preserve"> </w:t>
      </w:r>
      <w:r w:rsidR="003C4DB0" w:rsidRPr="00B61494">
        <w:rPr>
          <w:sz w:val="18"/>
          <w:szCs w:val="16"/>
        </w:rPr>
        <w:t>have occurred</w:t>
      </w:r>
      <w:r w:rsidR="00077097" w:rsidRPr="00B61494">
        <w:rPr>
          <w:sz w:val="18"/>
          <w:szCs w:val="16"/>
        </w:rPr>
        <w:t xml:space="preserve"> </w:t>
      </w:r>
      <w:r w:rsidR="003C4DB0" w:rsidRPr="00B61494">
        <w:rPr>
          <w:sz w:val="18"/>
          <w:szCs w:val="16"/>
        </w:rPr>
        <w:t xml:space="preserve">within the last five years </w:t>
      </w:r>
      <w:r w:rsidR="002926FE" w:rsidRPr="00B61494">
        <w:rPr>
          <w:sz w:val="18"/>
          <w:szCs w:val="16"/>
        </w:rPr>
        <w:t>(but not before 1 July 2022)</w:t>
      </w:r>
      <w:r w:rsidR="004845D6" w:rsidRPr="00B61494">
        <w:rPr>
          <w:sz w:val="18"/>
          <w:szCs w:val="16"/>
        </w:rPr>
        <w:t>.  This will</w:t>
      </w:r>
      <w:r w:rsidR="002926FE" w:rsidRPr="00B61494">
        <w:rPr>
          <w:sz w:val="18"/>
          <w:szCs w:val="16"/>
        </w:rPr>
        <w:t xml:space="preserve"> </w:t>
      </w:r>
      <w:r w:rsidR="004845D6" w:rsidRPr="00B61494">
        <w:rPr>
          <w:sz w:val="18"/>
          <w:szCs w:val="16"/>
        </w:rPr>
        <w:t xml:space="preserve">enable </w:t>
      </w:r>
      <w:r w:rsidRPr="00B61494">
        <w:rPr>
          <w:sz w:val="18"/>
          <w:szCs w:val="16"/>
        </w:rPr>
        <w:t>each client in the Group</w:t>
      </w:r>
      <w:r w:rsidR="00077097" w:rsidRPr="00B61494">
        <w:rPr>
          <w:sz w:val="18"/>
          <w:szCs w:val="16"/>
        </w:rPr>
        <w:t xml:space="preserve"> </w:t>
      </w:r>
      <w:r w:rsidR="004845D6" w:rsidRPr="00B61494">
        <w:rPr>
          <w:sz w:val="18"/>
          <w:szCs w:val="16"/>
        </w:rPr>
        <w:t>to</w:t>
      </w:r>
      <w:r w:rsidRPr="00B61494">
        <w:rPr>
          <w:sz w:val="18"/>
          <w:szCs w:val="16"/>
        </w:rPr>
        <w:t xml:space="preserve"> make a fully informed</w:t>
      </w:r>
      <w:r w:rsidR="00077097" w:rsidRPr="00B61494">
        <w:rPr>
          <w:sz w:val="18"/>
          <w:szCs w:val="16"/>
        </w:rPr>
        <w:t xml:space="preserve"> decision</w:t>
      </w:r>
      <w:r w:rsidRPr="00B61494">
        <w:rPr>
          <w:sz w:val="18"/>
          <w:szCs w:val="16"/>
        </w:rPr>
        <w:t xml:space="preserve"> on whether </w:t>
      </w:r>
      <w:r w:rsidR="00077097" w:rsidRPr="00B61494">
        <w:rPr>
          <w:sz w:val="18"/>
          <w:szCs w:val="16"/>
        </w:rPr>
        <w:t xml:space="preserve">to engage or </w:t>
      </w:r>
      <w:r w:rsidR="003C4DB0" w:rsidRPr="00B61494">
        <w:rPr>
          <w:sz w:val="18"/>
          <w:szCs w:val="16"/>
        </w:rPr>
        <w:t>re</w:t>
      </w:r>
      <w:r w:rsidR="002926FE" w:rsidRPr="00B61494">
        <w:rPr>
          <w:sz w:val="18"/>
          <w:szCs w:val="16"/>
        </w:rPr>
        <w:t>-engage</w:t>
      </w:r>
      <w:r w:rsidR="00077097" w:rsidRPr="00B61494">
        <w:rPr>
          <w:sz w:val="18"/>
          <w:szCs w:val="16"/>
        </w:rPr>
        <w:t xml:space="preserve"> </w:t>
      </w:r>
      <w:r w:rsidR="005575A8" w:rsidRPr="00B61494">
        <w:rPr>
          <w:i/>
          <w:iCs/>
          <w:sz w:val="18"/>
          <w:szCs w:val="16"/>
        </w:rPr>
        <w:t>1on1 Tax Pty Ltd</w:t>
      </w:r>
      <w:r w:rsidR="00077097" w:rsidRPr="00B61494">
        <w:rPr>
          <w:sz w:val="18"/>
          <w:szCs w:val="16"/>
        </w:rPr>
        <w:t xml:space="preserve"> to provide tax agent services.  </w:t>
      </w:r>
    </w:p>
    <w:p w14:paraId="72D94CFC" w14:textId="22996DDA" w:rsidR="002926FE" w:rsidRPr="00B61494" w:rsidRDefault="00CE4D74" w:rsidP="004845D6">
      <w:pPr>
        <w:pStyle w:val="Alphapoints"/>
        <w:rPr>
          <w:sz w:val="18"/>
          <w:szCs w:val="16"/>
        </w:rPr>
      </w:pPr>
      <w:r w:rsidRPr="00B61494">
        <w:rPr>
          <w:sz w:val="18"/>
          <w:szCs w:val="16"/>
        </w:rPr>
        <w:t>We advise t</w:t>
      </w:r>
      <w:r w:rsidR="002926FE" w:rsidRPr="00B61494">
        <w:rPr>
          <w:sz w:val="18"/>
          <w:szCs w:val="16"/>
        </w:rPr>
        <w:t xml:space="preserve">here are </w:t>
      </w:r>
      <w:r w:rsidR="003D3F2B" w:rsidRPr="00B61494">
        <w:rPr>
          <w:sz w:val="18"/>
          <w:szCs w:val="16"/>
        </w:rPr>
        <w:t xml:space="preserve">currently </w:t>
      </w:r>
      <w:r w:rsidR="002926FE" w:rsidRPr="00B61494">
        <w:rPr>
          <w:sz w:val="18"/>
          <w:szCs w:val="16"/>
        </w:rPr>
        <w:t xml:space="preserve">no matters </w:t>
      </w:r>
      <w:r w:rsidRPr="00B61494">
        <w:rPr>
          <w:sz w:val="18"/>
          <w:szCs w:val="16"/>
        </w:rPr>
        <w:t>that</w:t>
      </w:r>
      <w:r w:rsidR="002926FE" w:rsidRPr="00B61494">
        <w:rPr>
          <w:sz w:val="18"/>
          <w:szCs w:val="16"/>
        </w:rPr>
        <w:t xml:space="preserve"> we are required to report to you</w:t>
      </w:r>
      <w:r w:rsidRPr="00B61494">
        <w:rPr>
          <w:sz w:val="18"/>
          <w:szCs w:val="16"/>
        </w:rPr>
        <w:t xml:space="preserve"> and the Group</w:t>
      </w:r>
      <w:r w:rsidR="002926FE" w:rsidRPr="00B61494">
        <w:rPr>
          <w:sz w:val="18"/>
          <w:szCs w:val="16"/>
        </w:rPr>
        <w:t>. *</w:t>
      </w:r>
    </w:p>
    <w:p w14:paraId="63D2302D" w14:textId="294773EF" w:rsidR="002926FE" w:rsidRPr="00B61494" w:rsidRDefault="00523340" w:rsidP="00523340">
      <w:pPr>
        <w:pStyle w:val="BodyText"/>
        <w:spacing w:after="160"/>
        <w:rPr>
          <w:sz w:val="18"/>
          <w:szCs w:val="16"/>
        </w:rPr>
      </w:pPr>
      <w:r w:rsidRPr="00B61494">
        <w:rPr>
          <w:sz w:val="18"/>
          <w:szCs w:val="16"/>
        </w:rPr>
        <w:lastRenderedPageBreak/>
        <w:t xml:space="preserve">We are also required to advise whether </w:t>
      </w:r>
      <w:r w:rsidR="003D3F2B" w:rsidRPr="00B61494">
        <w:rPr>
          <w:sz w:val="18"/>
          <w:szCs w:val="16"/>
        </w:rPr>
        <w:t>the tax or BAS agent</w:t>
      </w:r>
      <w:r w:rsidRPr="00B61494">
        <w:rPr>
          <w:sz w:val="18"/>
          <w:szCs w:val="16"/>
        </w:rPr>
        <w:t xml:space="preserve"> registration </w:t>
      </w:r>
      <w:r w:rsidR="003D3F2B" w:rsidRPr="00B61494">
        <w:rPr>
          <w:sz w:val="18"/>
          <w:szCs w:val="16"/>
        </w:rPr>
        <w:t xml:space="preserve">of </w:t>
      </w:r>
      <w:r w:rsidR="005575A8" w:rsidRPr="00B61494">
        <w:rPr>
          <w:i/>
          <w:iCs/>
          <w:sz w:val="18"/>
          <w:szCs w:val="16"/>
        </w:rPr>
        <w:t>1on1 Tax Pty Ltd</w:t>
      </w:r>
      <w:r w:rsidR="003D3F2B" w:rsidRPr="00B61494">
        <w:rPr>
          <w:i/>
          <w:iCs/>
          <w:sz w:val="18"/>
          <w:szCs w:val="16"/>
        </w:rPr>
        <w:t xml:space="preserve"> responsible for the tax agent services</w:t>
      </w:r>
      <w:r w:rsidR="003D3F2B" w:rsidRPr="00B61494">
        <w:rPr>
          <w:sz w:val="18"/>
          <w:szCs w:val="16"/>
        </w:rPr>
        <w:t xml:space="preserve"> </w:t>
      </w:r>
      <w:r w:rsidRPr="00B61494">
        <w:rPr>
          <w:sz w:val="18"/>
          <w:szCs w:val="16"/>
        </w:rPr>
        <w:t>is subject to any conditions.</w:t>
      </w:r>
    </w:p>
    <w:p w14:paraId="40017691" w14:textId="77777777" w:rsidR="004845D6" w:rsidRPr="00B61494" w:rsidRDefault="00523340" w:rsidP="004845D6">
      <w:pPr>
        <w:pStyle w:val="Alphapoints"/>
        <w:numPr>
          <w:ilvl w:val="0"/>
          <w:numId w:val="36"/>
        </w:numPr>
        <w:rPr>
          <w:sz w:val="18"/>
          <w:szCs w:val="16"/>
        </w:rPr>
      </w:pPr>
      <w:r w:rsidRPr="00B61494">
        <w:rPr>
          <w:sz w:val="18"/>
          <w:szCs w:val="16"/>
        </w:rPr>
        <w:t>There are no conditions attached to our registration</w:t>
      </w:r>
      <w:r w:rsidR="004845D6" w:rsidRPr="00B61494">
        <w:rPr>
          <w:sz w:val="18"/>
          <w:szCs w:val="16"/>
        </w:rPr>
        <w:t xml:space="preserve">. </w:t>
      </w:r>
      <w:r w:rsidR="00A82389" w:rsidRPr="00B61494">
        <w:rPr>
          <w:sz w:val="18"/>
          <w:szCs w:val="16"/>
        </w:rPr>
        <w:t>*</w:t>
      </w:r>
    </w:p>
    <w:p w14:paraId="12B99337" w14:textId="3C9E657D" w:rsidR="00265427" w:rsidRPr="00B61494" w:rsidRDefault="00077097" w:rsidP="00265427">
      <w:pPr>
        <w:pStyle w:val="Heading4"/>
        <w:tabs>
          <w:tab w:val="left" w:pos="709"/>
        </w:tabs>
        <w:spacing w:after="160"/>
        <w:rPr>
          <w:sz w:val="22"/>
          <w:szCs w:val="22"/>
        </w:rPr>
      </w:pPr>
      <w:r w:rsidRPr="00B61494">
        <w:rPr>
          <w:sz w:val="22"/>
          <w:szCs w:val="22"/>
        </w:rPr>
        <w:t>7</w:t>
      </w:r>
      <w:r w:rsidR="00265427" w:rsidRPr="00B61494">
        <w:rPr>
          <w:sz w:val="22"/>
          <w:szCs w:val="22"/>
        </w:rPr>
        <w:t>.</w:t>
      </w:r>
      <w:r w:rsidR="00265427" w:rsidRPr="00B61494">
        <w:rPr>
          <w:sz w:val="22"/>
          <w:szCs w:val="22"/>
        </w:rPr>
        <w:tab/>
        <w:t>Confirmation of engagement</w:t>
      </w:r>
    </w:p>
    <w:p w14:paraId="7451633E" w14:textId="77777777" w:rsidR="00265427" w:rsidRPr="00B61494" w:rsidRDefault="00265427" w:rsidP="00C84FC1">
      <w:pPr>
        <w:pStyle w:val="BodyText"/>
        <w:spacing w:after="160"/>
        <w:rPr>
          <w:sz w:val="18"/>
          <w:szCs w:val="16"/>
        </w:rPr>
      </w:pPr>
      <w:r w:rsidRPr="00B61494">
        <w:rPr>
          <w:sz w:val="18"/>
          <w:szCs w:val="16"/>
        </w:rPr>
        <w:t xml:space="preserve">Obviously, there are many issues to consider in this </w:t>
      </w:r>
      <w:proofErr w:type="gramStart"/>
      <w:r w:rsidRPr="00B61494">
        <w:rPr>
          <w:sz w:val="18"/>
          <w:szCs w:val="16"/>
        </w:rPr>
        <w:t>engagement</w:t>
      </w:r>
      <w:proofErr w:type="gramEnd"/>
      <w:r w:rsidRPr="00B61494">
        <w:rPr>
          <w:sz w:val="18"/>
          <w:szCs w:val="16"/>
        </w:rPr>
        <w:t xml:space="preserve"> and we ask that you consider all aspects of this letter to ensure that you are satisfied with the scope of our engagement.  Please contact us if you have any queries about this letter.  </w:t>
      </w:r>
    </w:p>
    <w:p w14:paraId="07E7F225" w14:textId="21E2AA15" w:rsidR="00265427" w:rsidRPr="00B61494" w:rsidRDefault="00077097" w:rsidP="00C84FC1">
      <w:pPr>
        <w:pStyle w:val="BodyText"/>
        <w:spacing w:after="160"/>
        <w:rPr>
          <w:sz w:val="18"/>
          <w:szCs w:val="16"/>
        </w:rPr>
      </w:pPr>
      <w:r w:rsidRPr="00B61494">
        <w:rPr>
          <w:sz w:val="18"/>
          <w:szCs w:val="16"/>
        </w:rPr>
        <w:t xml:space="preserve">If </w:t>
      </w:r>
      <w:r w:rsidR="00265427" w:rsidRPr="00B61494">
        <w:rPr>
          <w:sz w:val="18"/>
          <w:szCs w:val="16"/>
        </w:rPr>
        <w:t xml:space="preserve">you are satisfied with the terms of this letter, please have all persons sign and date both copies of this letter in the places indicated.  One copy should be forwarded to us as evidence of your acceptance of the terms of our engagement.  You should retain the other copy as your evidence of our engagement.  </w:t>
      </w:r>
    </w:p>
    <w:p w14:paraId="68413AE6" w14:textId="16EE1178" w:rsidR="00265427" w:rsidRPr="00B61494" w:rsidRDefault="00265427" w:rsidP="00C84FC1">
      <w:pPr>
        <w:pStyle w:val="BodyText"/>
        <w:spacing w:after="160"/>
        <w:rPr>
          <w:sz w:val="18"/>
          <w:szCs w:val="16"/>
        </w:rPr>
      </w:pPr>
      <w:r w:rsidRPr="00B61494">
        <w:rPr>
          <w:sz w:val="18"/>
          <w:szCs w:val="16"/>
          <w:highlight w:val="yellow"/>
        </w:rPr>
        <w:t>We note again that we are unable to perform any work for you until we receive the signed letter</w:t>
      </w:r>
      <w:r w:rsidR="00A51C68" w:rsidRPr="00B61494">
        <w:rPr>
          <w:sz w:val="18"/>
          <w:szCs w:val="16"/>
          <w:highlight w:val="yellow"/>
        </w:rPr>
        <w:t xml:space="preserve"> and have been successfully nominated as agent via the ATO’s client-to-agent linking process by specified clients in your Group</w:t>
      </w:r>
      <w:r w:rsidRPr="00B61494">
        <w:rPr>
          <w:sz w:val="18"/>
          <w:szCs w:val="16"/>
          <w:highlight w:val="yellow"/>
        </w:rPr>
        <w:t>.</w:t>
      </w:r>
    </w:p>
    <w:p w14:paraId="297D7202" w14:textId="77777777" w:rsidR="00265427" w:rsidRPr="00B61494" w:rsidRDefault="00265427" w:rsidP="00265427">
      <w:pPr>
        <w:pStyle w:val="BodyText"/>
        <w:rPr>
          <w:sz w:val="18"/>
          <w:szCs w:val="16"/>
        </w:rPr>
      </w:pPr>
      <w:r w:rsidRPr="00B61494">
        <w:rPr>
          <w:sz w:val="18"/>
          <w:szCs w:val="16"/>
        </w:rPr>
        <w:t>We thank you for the opportunity to provide accounting and taxation services to your Group and we look forward to developing a close accounting relationship with you for many years to come.</w:t>
      </w:r>
    </w:p>
    <w:p w14:paraId="5783F17E" w14:textId="2C9998EC" w:rsidR="001F432F" w:rsidRPr="00B61494" w:rsidRDefault="001F432F" w:rsidP="00265427">
      <w:pPr>
        <w:pStyle w:val="BodyText"/>
        <w:rPr>
          <w:sz w:val="18"/>
          <w:szCs w:val="16"/>
        </w:rPr>
      </w:pPr>
      <w:r w:rsidRPr="00B61494">
        <w:rPr>
          <w:sz w:val="18"/>
          <w:szCs w:val="16"/>
        </w:rPr>
        <w:t>Your sincerely,</w:t>
      </w:r>
    </w:p>
    <w:p w14:paraId="46A72C1D" w14:textId="778562C7" w:rsidR="00265427" w:rsidRPr="00B61494" w:rsidRDefault="00265427" w:rsidP="0054089E">
      <w:pPr>
        <w:pStyle w:val="BodyText"/>
        <w:spacing w:after="120"/>
        <w:rPr>
          <w:rFonts w:ascii="Arial Black" w:hAnsi="Arial Black"/>
          <w:sz w:val="22"/>
          <w:szCs w:val="22"/>
        </w:rPr>
      </w:pPr>
      <w:r w:rsidRPr="00B61494">
        <w:rPr>
          <w:rFonts w:ascii="Arial Black" w:hAnsi="Arial Black"/>
          <w:sz w:val="22"/>
          <w:szCs w:val="22"/>
        </w:rPr>
        <w:t>Schedule of Clients</w:t>
      </w:r>
    </w:p>
    <w:p w14:paraId="1654241D" w14:textId="77777777" w:rsidR="00265427" w:rsidRPr="00B61494" w:rsidRDefault="00265427" w:rsidP="00265427">
      <w:pPr>
        <w:pStyle w:val="ExampleText"/>
        <w:pBdr>
          <w:top w:val="none" w:sz="0" w:space="0" w:color="auto"/>
          <w:left w:val="none" w:sz="0" w:space="0" w:color="auto"/>
          <w:bottom w:val="none" w:sz="0" w:space="0" w:color="auto"/>
          <w:right w:val="none" w:sz="0" w:space="0" w:color="auto"/>
        </w:pBdr>
        <w:spacing w:after="120"/>
        <w:rPr>
          <w:b/>
          <w:sz w:val="18"/>
          <w:szCs w:val="16"/>
          <w:u w:val="single"/>
        </w:rPr>
      </w:pPr>
    </w:p>
    <w:p w14:paraId="34FA1C44" w14:textId="77777777" w:rsidR="00265427" w:rsidRPr="00B61494" w:rsidRDefault="00265427" w:rsidP="00265427">
      <w:pPr>
        <w:pStyle w:val="ExampleText"/>
        <w:pBdr>
          <w:top w:val="none" w:sz="0" w:space="0" w:color="auto"/>
          <w:left w:val="none" w:sz="0" w:space="0" w:color="auto"/>
          <w:bottom w:val="none" w:sz="0" w:space="0" w:color="auto"/>
          <w:right w:val="none" w:sz="0" w:space="0" w:color="auto"/>
        </w:pBdr>
        <w:spacing w:after="120"/>
        <w:rPr>
          <w:b/>
          <w:sz w:val="18"/>
          <w:szCs w:val="16"/>
          <w:u w:val="single"/>
        </w:rPr>
      </w:pPr>
      <w:r w:rsidRPr="00B61494">
        <w:rPr>
          <w:b/>
          <w:sz w:val="18"/>
          <w:szCs w:val="16"/>
          <w:u w:val="single"/>
        </w:rPr>
        <w:t>Acknowledgment of terms of engagement</w:t>
      </w:r>
    </w:p>
    <w:p w14:paraId="7A1B2B3A" w14:textId="77777777" w:rsidR="00265427" w:rsidRPr="00B61494" w:rsidRDefault="00265427" w:rsidP="00265427">
      <w:pPr>
        <w:pStyle w:val="BodyText"/>
        <w:spacing w:after="120"/>
        <w:rPr>
          <w:sz w:val="18"/>
          <w:szCs w:val="16"/>
        </w:rPr>
      </w:pPr>
      <w:r w:rsidRPr="00B61494">
        <w:rPr>
          <w:sz w:val="18"/>
          <w:szCs w:val="16"/>
        </w:rPr>
        <w:t>We, the parties named in the Schedule, confirm that we understand and agree to your terms of engagement, and acknowledge our responsibilities as set out in the terms of engagement.</w:t>
      </w:r>
    </w:p>
    <w:p w14:paraId="7F5637B1" w14:textId="77777777" w:rsidR="00265427" w:rsidRPr="00B61494" w:rsidRDefault="00265427" w:rsidP="00265427">
      <w:pPr>
        <w:pStyle w:val="BodyText"/>
        <w:spacing w:after="120"/>
        <w:rPr>
          <w:sz w:val="18"/>
          <w:szCs w:val="16"/>
        </w:rPr>
      </w:pPr>
      <w:r w:rsidRPr="00B61494">
        <w:rPr>
          <w:sz w:val="18"/>
          <w:szCs w:val="16"/>
        </w:rPr>
        <w:t>Dated the __________ day of __________________________, 20_____.</w:t>
      </w:r>
    </w:p>
    <w:p w14:paraId="29A38999" w14:textId="77777777" w:rsidR="00265427" w:rsidRPr="00B61494" w:rsidRDefault="00265427" w:rsidP="00265427">
      <w:pPr>
        <w:pStyle w:val="BodyText"/>
        <w:spacing w:after="120"/>
        <w:rPr>
          <w:sz w:val="18"/>
          <w:szCs w:val="16"/>
        </w:rPr>
      </w:pPr>
    </w:p>
    <w:p w14:paraId="01E275A6" w14:textId="77777777" w:rsidR="00265427" w:rsidRPr="00B61494" w:rsidRDefault="00265427" w:rsidP="00265427">
      <w:pPr>
        <w:pStyle w:val="BodyText"/>
        <w:spacing w:before="60" w:after="60"/>
        <w:rPr>
          <w:b/>
          <w:sz w:val="18"/>
          <w:szCs w:val="16"/>
        </w:rPr>
      </w:pPr>
      <w:r w:rsidRPr="00B61494">
        <w:rPr>
          <w:b/>
          <w:sz w:val="18"/>
          <w:szCs w:val="16"/>
        </w:rPr>
        <w:t>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265427" w:rsidRPr="00B61494" w14:paraId="3FB33312" w14:textId="77777777" w:rsidTr="001F30F5">
        <w:trPr>
          <w:trHeight w:val="340"/>
        </w:trPr>
        <w:tc>
          <w:tcPr>
            <w:tcW w:w="2500" w:type="pct"/>
          </w:tcPr>
          <w:p w14:paraId="67C80438" w14:textId="77777777" w:rsidR="00265427" w:rsidRPr="00B61494" w:rsidRDefault="00265427" w:rsidP="001F30F5">
            <w:pPr>
              <w:pStyle w:val="BodyText"/>
              <w:spacing w:before="60" w:after="60"/>
              <w:rPr>
                <w:sz w:val="18"/>
                <w:szCs w:val="16"/>
              </w:rPr>
            </w:pPr>
            <w:r w:rsidRPr="00B61494">
              <w:rPr>
                <w:sz w:val="18"/>
                <w:szCs w:val="16"/>
              </w:rPr>
              <w:t>Name</w:t>
            </w:r>
          </w:p>
        </w:tc>
        <w:tc>
          <w:tcPr>
            <w:tcW w:w="2500" w:type="pct"/>
          </w:tcPr>
          <w:p w14:paraId="7F56CAE8" w14:textId="77777777" w:rsidR="00265427" w:rsidRPr="00B61494" w:rsidRDefault="00265427" w:rsidP="001F30F5">
            <w:pPr>
              <w:pStyle w:val="BodyText"/>
              <w:spacing w:before="60" w:after="60"/>
              <w:rPr>
                <w:sz w:val="18"/>
                <w:szCs w:val="16"/>
              </w:rPr>
            </w:pPr>
            <w:r w:rsidRPr="00B61494">
              <w:rPr>
                <w:sz w:val="18"/>
                <w:szCs w:val="16"/>
              </w:rPr>
              <w:t>Signed</w:t>
            </w:r>
          </w:p>
        </w:tc>
      </w:tr>
      <w:tr w:rsidR="00265427" w:rsidRPr="00B61494" w14:paraId="147E6575" w14:textId="77777777" w:rsidTr="001F30F5">
        <w:trPr>
          <w:trHeight w:val="916"/>
        </w:trPr>
        <w:tc>
          <w:tcPr>
            <w:tcW w:w="2500" w:type="pct"/>
          </w:tcPr>
          <w:p w14:paraId="58BB1F11" w14:textId="77777777" w:rsidR="00265427" w:rsidRPr="00B61494" w:rsidRDefault="00265427" w:rsidP="001F30F5">
            <w:pPr>
              <w:pStyle w:val="BodyText"/>
              <w:spacing w:before="60" w:after="60"/>
              <w:rPr>
                <w:i/>
                <w:sz w:val="18"/>
                <w:szCs w:val="16"/>
              </w:rPr>
            </w:pPr>
            <w:r w:rsidRPr="00B61494">
              <w:rPr>
                <w:i/>
                <w:sz w:val="18"/>
                <w:szCs w:val="16"/>
              </w:rPr>
              <w:t>[insert name]</w:t>
            </w:r>
          </w:p>
        </w:tc>
        <w:tc>
          <w:tcPr>
            <w:tcW w:w="2500" w:type="pct"/>
          </w:tcPr>
          <w:p w14:paraId="1DA3ADBD" w14:textId="77777777" w:rsidR="00265427" w:rsidRPr="00B61494" w:rsidRDefault="00265427" w:rsidP="001F30F5">
            <w:pPr>
              <w:pStyle w:val="BodyText"/>
              <w:spacing w:before="60" w:after="60"/>
              <w:rPr>
                <w:sz w:val="18"/>
                <w:szCs w:val="16"/>
              </w:rPr>
            </w:pPr>
          </w:p>
          <w:p w14:paraId="2B4CE7FB" w14:textId="77777777" w:rsidR="00265427" w:rsidRPr="00B61494" w:rsidRDefault="00265427" w:rsidP="001F30F5">
            <w:pPr>
              <w:pStyle w:val="BodyText"/>
              <w:spacing w:after="0"/>
              <w:rPr>
                <w:sz w:val="18"/>
                <w:szCs w:val="16"/>
              </w:rPr>
            </w:pPr>
            <w:r w:rsidRPr="00B61494">
              <w:rPr>
                <w:sz w:val="18"/>
                <w:szCs w:val="16"/>
              </w:rPr>
              <w:t>…………………………</w:t>
            </w:r>
          </w:p>
          <w:p w14:paraId="406C4420" w14:textId="77777777" w:rsidR="00265427" w:rsidRPr="00B61494" w:rsidRDefault="00265427" w:rsidP="001F30F5">
            <w:pPr>
              <w:pStyle w:val="BodyText"/>
              <w:spacing w:before="60" w:after="60"/>
              <w:rPr>
                <w:sz w:val="18"/>
                <w:szCs w:val="16"/>
              </w:rPr>
            </w:pPr>
            <w:r w:rsidRPr="00B61494">
              <w:rPr>
                <w:sz w:val="18"/>
                <w:szCs w:val="16"/>
              </w:rPr>
              <w:t>(Individual signs)</w:t>
            </w:r>
          </w:p>
        </w:tc>
      </w:tr>
    </w:tbl>
    <w:p w14:paraId="5006E736" w14:textId="77777777" w:rsidR="00265427" w:rsidRPr="00B61494" w:rsidRDefault="00265427" w:rsidP="00265427">
      <w:pPr>
        <w:pStyle w:val="BodyText"/>
        <w:tabs>
          <w:tab w:val="left" w:pos="3828"/>
        </w:tabs>
        <w:spacing w:before="60" w:after="60"/>
        <w:jc w:val="center"/>
        <w:rPr>
          <w:i/>
          <w:sz w:val="14"/>
          <w:szCs w:val="14"/>
        </w:rPr>
      </w:pPr>
      <w:r w:rsidRPr="00B61494">
        <w:rPr>
          <w:i/>
          <w:sz w:val="14"/>
          <w:szCs w:val="14"/>
        </w:rPr>
        <w:t>(duplicate as required)</w:t>
      </w:r>
    </w:p>
    <w:p w14:paraId="33E0D4D1" w14:textId="77777777" w:rsidR="00265427" w:rsidRPr="00B61494" w:rsidRDefault="00265427" w:rsidP="00265427">
      <w:pPr>
        <w:pStyle w:val="BodyText"/>
        <w:spacing w:before="60" w:after="60"/>
        <w:rPr>
          <w:b/>
          <w:sz w:val="18"/>
          <w:szCs w:val="16"/>
        </w:rPr>
      </w:pPr>
      <w:r w:rsidRPr="00B61494">
        <w:rPr>
          <w:b/>
          <w:sz w:val="18"/>
          <w:szCs w:val="16"/>
        </w:rPr>
        <w:t>Companies: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265427" w:rsidRPr="00B61494" w14:paraId="65D3FD33" w14:textId="77777777" w:rsidTr="001F30F5">
        <w:trPr>
          <w:trHeight w:val="320"/>
        </w:trPr>
        <w:tc>
          <w:tcPr>
            <w:tcW w:w="2500" w:type="pct"/>
          </w:tcPr>
          <w:p w14:paraId="5351135E" w14:textId="77777777" w:rsidR="00265427" w:rsidRPr="00B61494" w:rsidRDefault="00265427" w:rsidP="001F30F5">
            <w:pPr>
              <w:pStyle w:val="BodyText"/>
              <w:spacing w:before="60" w:after="60"/>
              <w:rPr>
                <w:sz w:val="18"/>
                <w:szCs w:val="16"/>
              </w:rPr>
            </w:pPr>
            <w:r w:rsidRPr="00B61494">
              <w:rPr>
                <w:sz w:val="18"/>
                <w:szCs w:val="16"/>
              </w:rPr>
              <w:t>Name</w:t>
            </w:r>
          </w:p>
        </w:tc>
        <w:tc>
          <w:tcPr>
            <w:tcW w:w="2500" w:type="pct"/>
          </w:tcPr>
          <w:p w14:paraId="6860D4E3" w14:textId="77777777" w:rsidR="00265427" w:rsidRPr="00B61494" w:rsidRDefault="00265427" w:rsidP="001F30F5">
            <w:pPr>
              <w:pStyle w:val="BodyText"/>
              <w:spacing w:before="60" w:after="60"/>
              <w:rPr>
                <w:sz w:val="18"/>
                <w:szCs w:val="16"/>
              </w:rPr>
            </w:pPr>
            <w:r w:rsidRPr="00B61494">
              <w:rPr>
                <w:sz w:val="18"/>
                <w:szCs w:val="16"/>
              </w:rPr>
              <w:t>Signed</w:t>
            </w:r>
          </w:p>
        </w:tc>
      </w:tr>
      <w:tr w:rsidR="00265427" w:rsidRPr="00B61494" w14:paraId="632192A0" w14:textId="77777777" w:rsidTr="001F30F5">
        <w:trPr>
          <w:trHeight w:val="837"/>
        </w:trPr>
        <w:tc>
          <w:tcPr>
            <w:tcW w:w="2500" w:type="pct"/>
          </w:tcPr>
          <w:p w14:paraId="10A58D95" w14:textId="77777777" w:rsidR="00265427" w:rsidRPr="00B61494" w:rsidRDefault="00265427" w:rsidP="001F30F5">
            <w:pPr>
              <w:pStyle w:val="BodyText"/>
              <w:spacing w:before="60" w:after="60"/>
              <w:rPr>
                <w:i/>
                <w:sz w:val="18"/>
                <w:szCs w:val="16"/>
              </w:rPr>
            </w:pPr>
            <w:r w:rsidRPr="00B61494">
              <w:rPr>
                <w:i/>
                <w:sz w:val="18"/>
                <w:szCs w:val="16"/>
              </w:rPr>
              <w:t>[insert company name and ACN or ABN]</w:t>
            </w:r>
          </w:p>
        </w:tc>
        <w:tc>
          <w:tcPr>
            <w:tcW w:w="2500" w:type="pct"/>
          </w:tcPr>
          <w:p w14:paraId="3A3550DD" w14:textId="77777777" w:rsidR="00265427" w:rsidRPr="00B61494" w:rsidRDefault="00265427" w:rsidP="001F30F5">
            <w:pPr>
              <w:pStyle w:val="BodyText"/>
              <w:spacing w:before="60" w:after="60"/>
              <w:rPr>
                <w:sz w:val="18"/>
                <w:szCs w:val="16"/>
              </w:rPr>
            </w:pPr>
          </w:p>
          <w:p w14:paraId="2A6C0FEB" w14:textId="77777777" w:rsidR="00265427" w:rsidRPr="00B61494" w:rsidRDefault="00265427" w:rsidP="001F30F5">
            <w:pPr>
              <w:pStyle w:val="BodyText"/>
              <w:spacing w:after="0"/>
              <w:rPr>
                <w:sz w:val="18"/>
                <w:szCs w:val="16"/>
              </w:rPr>
            </w:pPr>
            <w:r w:rsidRPr="00B61494">
              <w:rPr>
                <w:sz w:val="18"/>
                <w:szCs w:val="16"/>
              </w:rPr>
              <w:t>…………………………</w:t>
            </w:r>
          </w:p>
          <w:p w14:paraId="0EAB77DA" w14:textId="77777777" w:rsidR="00265427" w:rsidRPr="00B61494" w:rsidRDefault="00265427" w:rsidP="001F30F5">
            <w:pPr>
              <w:pStyle w:val="BodyText"/>
              <w:spacing w:before="60" w:after="60"/>
              <w:rPr>
                <w:sz w:val="18"/>
                <w:szCs w:val="16"/>
              </w:rPr>
            </w:pPr>
            <w:r w:rsidRPr="00B61494">
              <w:rPr>
                <w:sz w:val="18"/>
                <w:szCs w:val="16"/>
              </w:rPr>
              <w:t>(Director signs)</w:t>
            </w:r>
          </w:p>
        </w:tc>
      </w:tr>
    </w:tbl>
    <w:p w14:paraId="1A02F951" w14:textId="77777777" w:rsidR="00265427" w:rsidRPr="00B61494" w:rsidRDefault="00265427" w:rsidP="00265427">
      <w:pPr>
        <w:pStyle w:val="BodyText"/>
        <w:tabs>
          <w:tab w:val="left" w:pos="3828"/>
        </w:tabs>
        <w:spacing w:before="60" w:after="60"/>
        <w:jc w:val="center"/>
        <w:rPr>
          <w:i/>
          <w:sz w:val="14"/>
          <w:szCs w:val="14"/>
        </w:rPr>
      </w:pPr>
      <w:r w:rsidRPr="00B61494">
        <w:rPr>
          <w:i/>
          <w:sz w:val="14"/>
          <w:szCs w:val="14"/>
        </w:rPr>
        <w:t>(duplicate as required)</w:t>
      </w:r>
    </w:p>
    <w:p w14:paraId="7F234F32" w14:textId="77777777" w:rsidR="00265427" w:rsidRPr="00B61494" w:rsidRDefault="00265427" w:rsidP="00265427">
      <w:pPr>
        <w:pStyle w:val="BodyText"/>
        <w:spacing w:before="60" w:after="60"/>
        <w:rPr>
          <w:b/>
          <w:sz w:val="18"/>
          <w:szCs w:val="16"/>
        </w:rPr>
      </w:pPr>
      <w:r w:rsidRPr="00B61494">
        <w:rPr>
          <w:b/>
          <w:sz w:val="18"/>
          <w:szCs w:val="16"/>
        </w:rPr>
        <w:t>Partnerships/Joint Ventures: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265427" w:rsidRPr="00B61494" w14:paraId="38410F4E" w14:textId="77777777" w:rsidTr="001F30F5">
        <w:trPr>
          <w:trHeight w:val="351"/>
        </w:trPr>
        <w:tc>
          <w:tcPr>
            <w:tcW w:w="1666" w:type="pct"/>
          </w:tcPr>
          <w:p w14:paraId="08A228E7" w14:textId="77777777" w:rsidR="00265427" w:rsidRPr="00B61494" w:rsidRDefault="00265427" w:rsidP="001F30F5">
            <w:pPr>
              <w:pStyle w:val="BodyText"/>
              <w:spacing w:before="60" w:after="60"/>
              <w:rPr>
                <w:sz w:val="18"/>
                <w:szCs w:val="16"/>
              </w:rPr>
            </w:pPr>
            <w:r w:rsidRPr="00B61494">
              <w:rPr>
                <w:sz w:val="18"/>
                <w:szCs w:val="16"/>
              </w:rPr>
              <w:t>Names</w:t>
            </w:r>
          </w:p>
        </w:tc>
        <w:tc>
          <w:tcPr>
            <w:tcW w:w="1667" w:type="pct"/>
          </w:tcPr>
          <w:p w14:paraId="5007E395" w14:textId="77777777" w:rsidR="00265427" w:rsidRPr="00B61494" w:rsidRDefault="00265427" w:rsidP="001F30F5">
            <w:pPr>
              <w:pStyle w:val="BodyText"/>
              <w:spacing w:before="60" w:after="60"/>
              <w:rPr>
                <w:sz w:val="18"/>
                <w:szCs w:val="16"/>
              </w:rPr>
            </w:pPr>
            <w:r w:rsidRPr="00B61494">
              <w:rPr>
                <w:sz w:val="18"/>
                <w:szCs w:val="16"/>
              </w:rPr>
              <w:t>Partnership/JV</w:t>
            </w:r>
          </w:p>
        </w:tc>
        <w:tc>
          <w:tcPr>
            <w:tcW w:w="1667" w:type="pct"/>
          </w:tcPr>
          <w:p w14:paraId="59B2B7C6" w14:textId="77777777" w:rsidR="00265427" w:rsidRPr="00B61494" w:rsidRDefault="00265427" w:rsidP="001F30F5">
            <w:pPr>
              <w:pStyle w:val="BodyText"/>
              <w:spacing w:before="60" w:after="60"/>
              <w:rPr>
                <w:sz w:val="18"/>
                <w:szCs w:val="16"/>
              </w:rPr>
            </w:pPr>
            <w:r w:rsidRPr="00B61494">
              <w:rPr>
                <w:sz w:val="18"/>
                <w:szCs w:val="16"/>
              </w:rPr>
              <w:t>Signed</w:t>
            </w:r>
          </w:p>
        </w:tc>
      </w:tr>
      <w:tr w:rsidR="00265427" w:rsidRPr="00B61494" w14:paraId="7F6B9D3A" w14:textId="77777777" w:rsidTr="001F30F5">
        <w:trPr>
          <w:trHeight w:val="1672"/>
        </w:trPr>
        <w:tc>
          <w:tcPr>
            <w:tcW w:w="1666" w:type="pct"/>
          </w:tcPr>
          <w:p w14:paraId="32F4FE26" w14:textId="77777777" w:rsidR="00265427" w:rsidRPr="00B61494" w:rsidRDefault="00265427" w:rsidP="001F30F5">
            <w:pPr>
              <w:pStyle w:val="BodyText"/>
              <w:spacing w:before="60" w:after="60"/>
              <w:jc w:val="left"/>
              <w:rPr>
                <w:i/>
                <w:sz w:val="18"/>
                <w:szCs w:val="16"/>
              </w:rPr>
            </w:pPr>
            <w:r w:rsidRPr="00B61494">
              <w:rPr>
                <w:i/>
                <w:sz w:val="18"/>
                <w:szCs w:val="16"/>
              </w:rPr>
              <w:t xml:space="preserve">[insert name of each partner or joint </w:t>
            </w:r>
            <w:proofErr w:type="spellStart"/>
            <w:r w:rsidRPr="00B61494">
              <w:rPr>
                <w:i/>
                <w:sz w:val="18"/>
                <w:szCs w:val="16"/>
              </w:rPr>
              <w:t>venturer</w:t>
            </w:r>
            <w:proofErr w:type="spellEnd"/>
            <w:r w:rsidRPr="00B61494">
              <w:rPr>
                <w:i/>
                <w:sz w:val="18"/>
                <w:szCs w:val="16"/>
              </w:rPr>
              <w:t>]</w:t>
            </w:r>
          </w:p>
        </w:tc>
        <w:tc>
          <w:tcPr>
            <w:tcW w:w="1667" w:type="pct"/>
          </w:tcPr>
          <w:p w14:paraId="7BC6D756" w14:textId="77777777" w:rsidR="00265427" w:rsidRPr="00B61494" w:rsidRDefault="00265427" w:rsidP="001F30F5">
            <w:pPr>
              <w:pStyle w:val="BodyText"/>
              <w:spacing w:before="60" w:after="60"/>
              <w:jc w:val="left"/>
              <w:rPr>
                <w:sz w:val="18"/>
                <w:szCs w:val="16"/>
              </w:rPr>
            </w:pPr>
            <w:r w:rsidRPr="00B61494">
              <w:rPr>
                <w:sz w:val="18"/>
                <w:szCs w:val="16"/>
              </w:rPr>
              <w:t>[insert name of partnership or joint venture and ABN]</w:t>
            </w:r>
          </w:p>
        </w:tc>
        <w:tc>
          <w:tcPr>
            <w:tcW w:w="1667" w:type="pct"/>
          </w:tcPr>
          <w:p w14:paraId="163FEECA" w14:textId="77777777" w:rsidR="00265427" w:rsidRPr="00B61494" w:rsidRDefault="00265427" w:rsidP="001F30F5">
            <w:pPr>
              <w:pStyle w:val="BodyText"/>
              <w:spacing w:before="60" w:after="60"/>
              <w:rPr>
                <w:sz w:val="18"/>
                <w:szCs w:val="16"/>
              </w:rPr>
            </w:pPr>
          </w:p>
          <w:p w14:paraId="2DB86844" w14:textId="77777777" w:rsidR="00265427" w:rsidRPr="00B61494" w:rsidRDefault="00265427" w:rsidP="001F30F5">
            <w:pPr>
              <w:pStyle w:val="BodyText"/>
              <w:spacing w:after="0"/>
              <w:rPr>
                <w:sz w:val="18"/>
                <w:szCs w:val="16"/>
              </w:rPr>
            </w:pPr>
            <w:r w:rsidRPr="00B61494">
              <w:rPr>
                <w:sz w:val="18"/>
                <w:szCs w:val="16"/>
              </w:rPr>
              <w:t>…………………………</w:t>
            </w:r>
          </w:p>
          <w:p w14:paraId="1684CAFA" w14:textId="77777777" w:rsidR="00265427" w:rsidRPr="00B61494" w:rsidRDefault="00265427" w:rsidP="001F30F5">
            <w:pPr>
              <w:pStyle w:val="BodyText"/>
              <w:spacing w:before="60" w:after="60"/>
              <w:jc w:val="left"/>
              <w:rPr>
                <w:sz w:val="18"/>
                <w:szCs w:val="16"/>
              </w:rPr>
            </w:pPr>
            <w:r w:rsidRPr="00B61494">
              <w:rPr>
                <w:sz w:val="18"/>
                <w:szCs w:val="16"/>
              </w:rPr>
              <w:t>(Individual partner/venturer or director of corporate partner/venturer signs)</w:t>
            </w:r>
          </w:p>
        </w:tc>
      </w:tr>
    </w:tbl>
    <w:p w14:paraId="5E7BB40D" w14:textId="77777777" w:rsidR="00265427" w:rsidRPr="00B61494" w:rsidRDefault="00265427" w:rsidP="00265427">
      <w:pPr>
        <w:pStyle w:val="BodyText"/>
        <w:spacing w:before="60" w:after="60"/>
        <w:rPr>
          <w:b/>
          <w:sz w:val="18"/>
          <w:szCs w:val="16"/>
        </w:rPr>
      </w:pPr>
    </w:p>
    <w:p w14:paraId="4AB74BD6" w14:textId="77777777" w:rsidR="00265427" w:rsidRPr="00B61494" w:rsidRDefault="00265427" w:rsidP="00265427">
      <w:pPr>
        <w:pStyle w:val="BodyText"/>
        <w:spacing w:before="60" w:after="60"/>
        <w:rPr>
          <w:b/>
          <w:sz w:val="18"/>
          <w:szCs w:val="16"/>
        </w:rPr>
      </w:pPr>
      <w:r w:rsidRPr="00B61494">
        <w:rPr>
          <w:b/>
          <w:sz w:val="18"/>
          <w:szCs w:val="16"/>
        </w:rPr>
        <w:t>Individuals who act as trustees or nominees: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265427" w:rsidRPr="00B61494" w14:paraId="1B21FE73" w14:textId="77777777" w:rsidTr="001F30F5">
        <w:trPr>
          <w:trHeight w:val="395"/>
        </w:trPr>
        <w:tc>
          <w:tcPr>
            <w:tcW w:w="1666" w:type="pct"/>
          </w:tcPr>
          <w:p w14:paraId="74E526E8" w14:textId="77777777" w:rsidR="00265427" w:rsidRPr="00B61494" w:rsidRDefault="00265427" w:rsidP="001F30F5">
            <w:pPr>
              <w:pStyle w:val="BodyText"/>
              <w:spacing w:before="60" w:after="60"/>
              <w:rPr>
                <w:sz w:val="18"/>
                <w:szCs w:val="16"/>
              </w:rPr>
            </w:pPr>
            <w:r w:rsidRPr="00B61494">
              <w:rPr>
                <w:sz w:val="18"/>
                <w:szCs w:val="16"/>
              </w:rPr>
              <w:t>Name</w:t>
            </w:r>
          </w:p>
        </w:tc>
        <w:tc>
          <w:tcPr>
            <w:tcW w:w="1667" w:type="pct"/>
          </w:tcPr>
          <w:p w14:paraId="16128E24" w14:textId="77777777" w:rsidR="00265427" w:rsidRPr="00B61494" w:rsidRDefault="00265427" w:rsidP="001F30F5">
            <w:pPr>
              <w:pStyle w:val="BodyText"/>
              <w:spacing w:before="60" w:after="60"/>
              <w:rPr>
                <w:sz w:val="18"/>
                <w:szCs w:val="16"/>
              </w:rPr>
            </w:pPr>
            <w:r w:rsidRPr="00B61494">
              <w:rPr>
                <w:sz w:val="18"/>
                <w:szCs w:val="16"/>
              </w:rPr>
              <w:t xml:space="preserve">Trust or superannuation fund </w:t>
            </w:r>
          </w:p>
        </w:tc>
        <w:tc>
          <w:tcPr>
            <w:tcW w:w="1667" w:type="pct"/>
          </w:tcPr>
          <w:p w14:paraId="60E3B84B" w14:textId="77777777" w:rsidR="00265427" w:rsidRPr="00B61494" w:rsidRDefault="00265427" w:rsidP="001F30F5">
            <w:pPr>
              <w:pStyle w:val="BodyText"/>
              <w:spacing w:before="60" w:after="60"/>
              <w:rPr>
                <w:sz w:val="18"/>
                <w:szCs w:val="16"/>
              </w:rPr>
            </w:pPr>
            <w:r w:rsidRPr="00B61494">
              <w:rPr>
                <w:sz w:val="18"/>
                <w:szCs w:val="16"/>
              </w:rPr>
              <w:t>Signed</w:t>
            </w:r>
          </w:p>
        </w:tc>
      </w:tr>
      <w:tr w:rsidR="00265427" w:rsidRPr="00B61494" w14:paraId="70E21D7D" w14:textId="77777777" w:rsidTr="001F30F5">
        <w:trPr>
          <w:trHeight w:val="1064"/>
        </w:trPr>
        <w:tc>
          <w:tcPr>
            <w:tcW w:w="1666" w:type="pct"/>
          </w:tcPr>
          <w:p w14:paraId="022B3628" w14:textId="77777777" w:rsidR="00265427" w:rsidRPr="00B61494" w:rsidRDefault="00265427" w:rsidP="001F30F5">
            <w:pPr>
              <w:pStyle w:val="BodyText"/>
              <w:spacing w:before="60" w:after="60"/>
              <w:rPr>
                <w:i/>
                <w:sz w:val="18"/>
                <w:szCs w:val="16"/>
              </w:rPr>
            </w:pPr>
            <w:r w:rsidRPr="00B61494">
              <w:rPr>
                <w:i/>
                <w:sz w:val="18"/>
                <w:szCs w:val="16"/>
              </w:rPr>
              <w:lastRenderedPageBreak/>
              <w:t>[insert name]</w:t>
            </w:r>
          </w:p>
        </w:tc>
        <w:tc>
          <w:tcPr>
            <w:tcW w:w="1667" w:type="pct"/>
          </w:tcPr>
          <w:p w14:paraId="4EC94EBC" w14:textId="77777777" w:rsidR="00265427" w:rsidRPr="00B61494" w:rsidRDefault="00265427" w:rsidP="001F30F5">
            <w:pPr>
              <w:pStyle w:val="BodyText"/>
              <w:spacing w:before="60" w:after="60"/>
              <w:jc w:val="left"/>
              <w:rPr>
                <w:sz w:val="18"/>
                <w:szCs w:val="16"/>
              </w:rPr>
            </w:pPr>
            <w:r w:rsidRPr="00B61494">
              <w:rPr>
                <w:sz w:val="18"/>
                <w:szCs w:val="16"/>
              </w:rPr>
              <w:t>[insert name of trust or superannuation fund and ABN]</w:t>
            </w:r>
          </w:p>
        </w:tc>
        <w:tc>
          <w:tcPr>
            <w:tcW w:w="1667" w:type="pct"/>
          </w:tcPr>
          <w:p w14:paraId="1BDE509A" w14:textId="77777777" w:rsidR="00265427" w:rsidRPr="00B61494" w:rsidRDefault="00265427" w:rsidP="001F30F5">
            <w:pPr>
              <w:pStyle w:val="BodyText"/>
              <w:spacing w:before="60" w:after="60"/>
              <w:rPr>
                <w:sz w:val="18"/>
                <w:szCs w:val="16"/>
              </w:rPr>
            </w:pPr>
          </w:p>
          <w:p w14:paraId="3AC6E74E" w14:textId="77777777" w:rsidR="00265427" w:rsidRPr="00B61494" w:rsidRDefault="00265427" w:rsidP="001F30F5">
            <w:pPr>
              <w:pStyle w:val="BodyText"/>
              <w:spacing w:after="0"/>
              <w:rPr>
                <w:sz w:val="18"/>
                <w:szCs w:val="16"/>
              </w:rPr>
            </w:pPr>
            <w:r w:rsidRPr="00B61494">
              <w:rPr>
                <w:sz w:val="18"/>
                <w:szCs w:val="16"/>
              </w:rPr>
              <w:t>…………………………</w:t>
            </w:r>
          </w:p>
          <w:p w14:paraId="7BA4807C" w14:textId="77777777" w:rsidR="00265427" w:rsidRPr="00B61494" w:rsidRDefault="00265427" w:rsidP="001F30F5">
            <w:pPr>
              <w:pStyle w:val="BodyText"/>
              <w:spacing w:before="60" w:after="60"/>
              <w:rPr>
                <w:sz w:val="18"/>
                <w:szCs w:val="16"/>
              </w:rPr>
            </w:pPr>
            <w:r w:rsidRPr="00B61494">
              <w:rPr>
                <w:sz w:val="18"/>
                <w:szCs w:val="16"/>
              </w:rPr>
              <w:t>(Individual signs)</w:t>
            </w:r>
          </w:p>
        </w:tc>
      </w:tr>
    </w:tbl>
    <w:p w14:paraId="2D923BC6" w14:textId="77777777" w:rsidR="00265427" w:rsidRPr="00B61494" w:rsidRDefault="00265427" w:rsidP="00265427">
      <w:pPr>
        <w:pStyle w:val="BodyText"/>
        <w:tabs>
          <w:tab w:val="left" w:pos="3828"/>
        </w:tabs>
        <w:spacing w:before="60" w:after="60"/>
        <w:jc w:val="center"/>
        <w:rPr>
          <w:i/>
          <w:sz w:val="14"/>
          <w:szCs w:val="14"/>
        </w:rPr>
      </w:pPr>
      <w:r w:rsidRPr="00B61494">
        <w:rPr>
          <w:i/>
          <w:sz w:val="14"/>
          <w:szCs w:val="14"/>
        </w:rPr>
        <w:t>(duplicate as required)</w:t>
      </w:r>
    </w:p>
    <w:p w14:paraId="5E0BDC0A" w14:textId="77777777" w:rsidR="00265427" w:rsidRPr="00B61494" w:rsidRDefault="00265427" w:rsidP="00265427">
      <w:pPr>
        <w:pStyle w:val="BodyText"/>
        <w:spacing w:before="60" w:after="60"/>
        <w:rPr>
          <w:b/>
          <w:sz w:val="18"/>
          <w:szCs w:val="16"/>
        </w:rPr>
      </w:pPr>
      <w:r w:rsidRPr="00B61494">
        <w:rPr>
          <w:b/>
          <w:sz w:val="18"/>
          <w:szCs w:val="16"/>
        </w:rPr>
        <w:t>Companies which act as trustees or nominees: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265427" w:rsidRPr="00B61494" w14:paraId="1F5CC6C3" w14:textId="77777777" w:rsidTr="001F30F5">
        <w:trPr>
          <w:trHeight w:val="424"/>
        </w:trPr>
        <w:tc>
          <w:tcPr>
            <w:tcW w:w="1666" w:type="pct"/>
          </w:tcPr>
          <w:p w14:paraId="080565EB" w14:textId="77777777" w:rsidR="00265427" w:rsidRPr="00B61494" w:rsidRDefault="00265427" w:rsidP="001F30F5">
            <w:pPr>
              <w:pStyle w:val="BodyText"/>
              <w:spacing w:before="60" w:after="60"/>
              <w:rPr>
                <w:sz w:val="18"/>
                <w:szCs w:val="16"/>
              </w:rPr>
            </w:pPr>
            <w:r w:rsidRPr="00B61494">
              <w:rPr>
                <w:sz w:val="18"/>
                <w:szCs w:val="16"/>
              </w:rPr>
              <w:t>Name</w:t>
            </w:r>
          </w:p>
        </w:tc>
        <w:tc>
          <w:tcPr>
            <w:tcW w:w="1667" w:type="pct"/>
          </w:tcPr>
          <w:p w14:paraId="5223ACA1" w14:textId="77777777" w:rsidR="00265427" w:rsidRPr="00B61494" w:rsidRDefault="00265427" w:rsidP="001F30F5">
            <w:pPr>
              <w:pStyle w:val="BodyText"/>
              <w:spacing w:before="60" w:after="60"/>
              <w:rPr>
                <w:sz w:val="18"/>
                <w:szCs w:val="16"/>
              </w:rPr>
            </w:pPr>
            <w:r w:rsidRPr="00B61494">
              <w:rPr>
                <w:sz w:val="18"/>
                <w:szCs w:val="16"/>
              </w:rPr>
              <w:t xml:space="preserve">Trust or superannuation fund </w:t>
            </w:r>
          </w:p>
        </w:tc>
        <w:tc>
          <w:tcPr>
            <w:tcW w:w="1667" w:type="pct"/>
          </w:tcPr>
          <w:p w14:paraId="3DA28889" w14:textId="77777777" w:rsidR="00265427" w:rsidRPr="00B61494" w:rsidRDefault="00265427" w:rsidP="001F30F5">
            <w:pPr>
              <w:pStyle w:val="BodyText"/>
              <w:spacing w:before="60" w:after="60"/>
              <w:rPr>
                <w:sz w:val="18"/>
                <w:szCs w:val="16"/>
              </w:rPr>
            </w:pPr>
            <w:r w:rsidRPr="00B61494">
              <w:rPr>
                <w:sz w:val="18"/>
                <w:szCs w:val="16"/>
              </w:rPr>
              <w:t>Signed</w:t>
            </w:r>
          </w:p>
        </w:tc>
      </w:tr>
      <w:tr w:rsidR="00265427" w:rsidRPr="00B61494" w14:paraId="68ABD27B" w14:textId="77777777" w:rsidTr="001F30F5">
        <w:trPr>
          <w:trHeight w:val="718"/>
        </w:trPr>
        <w:tc>
          <w:tcPr>
            <w:tcW w:w="1666" w:type="pct"/>
          </w:tcPr>
          <w:p w14:paraId="4541FC42" w14:textId="77777777" w:rsidR="00265427" w:rsidRPr="00B61494" w:rsidRDefault="00265427" w:rsidP="001F30F5">
            <w:pPr>
              <w:pStyle w:val="BodyText"/>
              <w:spacing w:before="60" w:after="60"/>
              <w:jc w:val="left"/>
              <w:rPr>
                <w:i/>
                <w:sz w:val="18"/>
                <w:szCs w:val="16"/>
              </w:rPr>
            </w:pPr>
            <w:r w:rsidRPr="00B61494">
              <w:rPr>
                <w:i/>
                <w:sz w:val="18"/>
                <w:szCs w:val="16"/>
              </w:rPr>
              <w:t>[insert company name and ACN or ABN]</w:t>
            </w:r>
          </w:p>
        </w:tc>
        <w:tc>
          <w:tcPr>
            <w:tcW w:w="1667" w:type="pct"/>
          </w:tcPr>
          <w:p w14:paraId="0F774C84" w14:textId="77777777" w:rsidR="00265427" w:rsidRPr="00B61494" w:rsidRDefault="00265427" w:rsidP="001F30F5">
            <w:pPr>
              <w:pStyle w:val="BodyText"/>
              <w:spacing w:before="60" w:after="60"/>
              <w:jc w:val="left"/>
              <w:rPr>
                <w:sz w:val="18"/>
                <w:szCs w:val="16"/>
              </w:rPr>
            </w:pPr>
            <w:r w:rsidRPr="00B61494">
              <w:rPr>
                <w:sz w:val="18"/>
                <w:szCs w:val="16"/>
              </w:rPr>
              <w:t>[insert name of trust or superannuation fund and ABN]</w:t>
            </w:r>
          </w:p>
        </w:tc>
        <w:tc>
          <w:tcPr>
            <w:tcW w:w="1667" w:type="pct"/>
          </w:tcPr>
          <w:p w14:paraId="6EBF23F0" w14:textId="77777777" w:rsidR="00265427" w:rsidRPr="00B61494" w:rsidRDefault="00265427" w:rsidP="001F30F5">
            <w:pPr>
              <w:pStyle w:val="BodyText"/>
              <w:spacing w:before="60" w:after="60"/>
              <w:rPr>
                <w:sz w:val="18"/>
                <w:szCs w:val="16"/>
              </w:rPr>
            </w:pPr>
          </w:p>
          <w:p w14:paraId="35D2B309" w14:textId="77777777" w:rsidR="00265427" w:rsidRPr="00B61494" w:rsidRDefault="00265427" w:rsidP="001F30F5">
            <w:pPr>
              <w:pStyle w:val="BodyText"/>
              <w:spacing w:after="0"/>
              <w:rPr>
                <w:sz w:val="18"/>
                <w:szCs w:val="16"/>
              </w:rPr>
            </w:pPr>
            <w:r w:rsidRPr="00B61494">
              <w:rPr>
                <w:sz w:val="18"/>
                <w:szCs w:val="16"/>
              </w:rPr>
              <w:t>…………………………</w:t>
            </w:r>
          </w:p>
          <w:p w14:paraId="6F2B3C0E" w14:textId="77777777" w:rsidR="00265427" w:rsidRPr="00B61494" w:rsidRDefault="00265427" w:rsidP="001F30F5">
            <w:pPr>
              <w:pStyle w:val="BodyText"/>
              <w:spacing w:before="60" w:after="60"/>
              <w:rPr>
                <w:sz w:val="18"/>
                <w:szCs w:val="16"/>
              </w:rPr>
            </w:pPr>
            <w:r w:rsidRPr="00B61494">
              <w:rPr>
                <w:sz w:val="18"/>
                <w:szCs w:val="16"/>
              </w:rPr>
              <w:t>(Director signs)</w:t>
            </w:r>
          </w:p>
        </w:tc>
      </w:tr>
    </w:tbl>
    <w:p w14:paraId="22B69A04" w14:textId="372E7F24" w:rsidR="00265427" w:rsidRPr="00B61494" w:rsidRDefault="00265427" w:rsidP="00265427">
      <w:pPr>
        <w:pStyle w:val="BodyText"/>
        <w:tabs>
          <w:tab w:val="left" w:pos="3828"/>
        </w:tabs>
        <w:spacing w:before="60" w:after="60"/>
        <w:jc w:val="center"/>
        <w:rPr>
          <w:i/>
          <w:sz w:val="14"/>
          <w:szCs w:val="14"/>
        </w:rPr>
      </w:pPr>
      <w:r w:rsidRPr="00B61494">
        <w:rPr>
          <w:i/>
          <w:sz w:val="14"/>
          <w:szCs w:val="14"/>
        </w:rPr>
        <w:t>(duplicate as required)</w:t>
      </w:r>
    </w:p>
    <w:p w14:paraId="4521A81F" w14:textId="77777777" w:rsidR="0054089E" w:rsidRPr="00B61494" w:rsidRDefault="0054089E" w:rsidP="00265427">
      <w:pPr>
        <w:pStyle w:val="Heading4"/>
        <w:jc w:val="center"/>
        <w:rPr>
          <w:sz w:val="28"/>
        </w:rPr>
      </w:pPr>
    </w:p>
    <w:p w14:paraId="37DF1BDB" w14:textId="77777777" w:rsidR="0054089E" w:rsidRPr="00B61494" w:rsidRDefault="0054089E" w:rsidP="00265427">
      <w:pPr>
        <w:pStyle w:val="Heading4"/>
        <w:jc w:val="center"/>
        <w:rPr>
          <w:sz w:val="28"/>
        </w:rPr>
      </w:pPr>
    </w:p>
    <w:p w14:paraId="7A86FFDD" w14:textId="77777777" w:rsidR="0054089E" w:rsidRPr="00B61494" w:rsidRDefault="0054089E" w:rsidP="00265427">
      <w:pPr>
        <w:pStyle w:val="Heading4"/>
        <w:jc w:val="center"/>
        <w:rPr>
          <w:sz w:val="28"/>
        </w:rPr>
      </w:pPr>
    </w:p>
    <w:p w14:paraId="71EEF1A8" w14:textId="77777777" w:rsidR="0054089E" w:rsidRPr="00B61494" w:rsidRDefault="0054089E" w:rsidP="00265427">
      <w:pPr>
        <w:pStyle w:val="Heading4"/>
        <w:jc w:val="center"/>
        <w:rPr>
          <w:sz w:val="28"/>
        </w:rPr>
      </w:pPr>
    </w:p>
    <w:p w14:paraId="4AB7E92C" w14:textId="77777777" w:rsidR="0054089E" w:rsidRPr="00B61494" w:rsidRDefault="0054089E" w:rsidP="00265427">
      <w:pPr>
        <w:pStyle w:val="Heading4"/>
        <w:jc w:val="center"/>
        <w:rPr>
          <w:sz w:val="28"/>
        </w:rPr>
      </w:pPr>
    </w:p>
    <w:p w14:paraId="1C3F7065" w14:textId="77777777" w:rsidR="0054089E" w:rsidRPr="00B61494" w:rsidRDefault="0054089E" w:rsidP="00265427">
      <w:pPr>
        <w:pStyle w:val="Heading4"/>
        <w:jc w:val="center"/>
        <w:rPr>
          <w:sz w:val="28"/>
        </w:rPr>
      </w:pPr>
    </w:p>
    <w:p w14:paraId="2D83827A" w14:textId="77777777" w:rsidR="0054089E" w:rsidRPr="00B61494" w:rsidRDefault="0054089E" w:rsidP="00265427">
      <w:pPr>
        <w:pStyle w:val="Heading4"/>
        <w:jc w:val="center"/>
        <w:rPr>
          <w:sz w:val="28"/>
        </w:rPr>
      </w:pPr>
    </w:p>
    <w:p w14:paraId="663EDBD7" w14:textId="77777777" w:rsidR="0054089E" w:rsidRPr="00B61494" w:rsidRDefault="0054089E" w:rsidP="00265427">
      <w:pPr>
        <w:pStyle w:val="Heading4"/>
        <w:jc w:val="center"/>
        <w:rPr>
          <w:sz w:val="28"/>
        </w:rPr>
      </w:pPr>
    </w:p>
    <w:p w14:paraId="416F5AF2" w14:textId="77777777" w:rsidR="0054089E" w:rsidRPr="00B61494" w:rsidRDefault="0054089E" w:rsidP="00265427">
      <w:pPr>
        <w:pStyle w:val="Heading4"/>
        <w:jc w:val="center"/>
        <w:rPr>
          <w:sz w:val="28"/>
        </w:rPr>
      </w:pPr>
    </w:p>
    <w:p w14:paraId="015FFA1A" w14:textId="77777777" w:rsidR="0054089E" w:rsidRPr="00B61494" w:rsidRDefault="0054089E" w:rsidP="00265427">
      <w:pPr>
        <w:pStyle w:val="Heading4"/>
        <w:jc w:val="center"/>
        <w:rPr>
          <w:sz w:val="28"/>
        </w:rPr>
      </w:pPr>
    </w:p>
    <w:p w14:paraId="5B1C83C5" w14:textId="77777777" w:rsidR="0054089E" w:rsidRDefault="0054089E" w:rsidP="00265427">
      <w:pPr>
        <w:pStyle w:val="Heading4"/>
        <w:jc w:val="center"/>
        <w:rPr>
          <w:sz w:val="28"/>
        </w:rPr>
      </w:pPr>
    </w:p>
    <w:p w14:paraId="634C9BD8" w14:textId="77777777" w:rsidR="00B61494" w:rsidRDefault="00B61494" w:rsidP="00B61494">
      <w:pPr>
        <w:pStyle w:val="BodyText"/>
      </w:pPr>
    </w:p>
    <w:p w14:paraId="5FB7A1D6" w14:textId="77777777" w:rsidR="00B61494" w:rsidRDefault="00B61494" w:rsidP="00B61494">
      <w:pPr>
        <w:pStyle w:val="BodyText"/>
      </w:pPr>
    </w:p>
    <w:p w14:paraId="023D95CF" w14:textId="77777777" w:rsidR="00B61494" w:rsidRDefault="00B61494" w:rsidP="00B61494">
      <w:pPr>
        <w:pStyle w:val="BodyText"/>
      </w:pPr>
    </w:p>
    <w:p w14:paraId="58AE564F" w14:textId="77777777" w:rsidR="00B61494" w:rsidRDefault="00B61494" w:rsidP="00B61494">
      <w:pPr>
        <w:pStyle w:val="BodyText"/>
      </w:pPr>
    </w:p>
    <w:p w14:paraId="2061D5BC" w14:textId="77777777" w:rsidR="00B61494" w:rsidRDefault="00B61494" w:rsidP="00B61494">
      <w:pPr>
        <w:pStyle w:val="BodyText"/>
      </w:pPr>
    </w:p>
    <w:p w14:paraId="1E2E6695" w14:textId="77777777" w:rsidR="00B61494" w:rsidRDefault="00B61494" w:rsidP="00B61494">
      <w:pPr>
        <w:pStyle w:val="BodyText"/>
      </w:pPr>
    </w:p>
    <w:p w14:paraId="3C9FF38F" w14:textId="77777777" w:rsidR="00B61494" w:rsidRDefault="00B61494" w:rsidP="00B61494">
      <w:pPr>
        <w:pStyle w:val="BodyText"/>
      </w:pPr>
    </w:p>
    <w:p w14:paraId="0BDA9967" w14:textId="77777777" w:rsidR="00B61494" w:rsidRDefault="00B61494" w:rsidP="00B61494">
      <w:pPr>
        <w:pStyle w:val="BodyText"/>
      </w:pPr>
    </w:p>
    <w:p w14:paraId="7816745D" w14:textId="77777777" w:rsidR="00B61494" w:rsidRDefault="00B61494" w:rsidP="00B61494">
      <w:pPr>
        <w:pStyle w:val="BodyText"/>
      </w:pPr>
    </w:p>
    <w:p w14:paraId="5AE337DD" w14:textId="77777777" w:rsidR="00B61494" w:rsidRDefault="00B61494" w:rsidP="00B61494">
      <w:pPr>
        <w:pStyle w:val="BodyText"/>
      </w:pPr>
    </w:p>
    <w:p w14:paraId="771C502D" w14:textId="77777777" w:rsidR="00B61494" w:rsidRPr="00B61494" w:rsidRDefault="00B61494" w:rsidP="00B61494">
      <w:pPr>
        <w:pStyle w:val="BodyText"/>
      </w:pPr>
    </w:p>
    <w:p w14:paraId="5B823F93" w14:textId="77777777" w:rsidR="0054089E" w:rsidRPr="00B61494" w:rsidRDefault="0054089E" w:rsidP="00265427">
      <w:pPr>
        <w:pStyle w:val="Heading4"/>
        <w:jc w:val="center"/>
        <w:rPr>
          <w:sz w:val="28"/>
        </w:rPr>
      </w:pPr>
    </w:p>
    <w:p w14:paraId="291ED6FA" w14:textId="77777777" w:rsidR="0054089E" w:rsidRPr="00B61494" w:rsidRDefault="0054089E" w:rsidP="0054089E">
      <w:pPr>
        <w:pStyle w:val="BodyText"/>
        <w:rPr>
          <w:sz w:val="20"/>
          <w:szCs w:val="18"/>
        </w:rPr>
      </w:pPr>
    </w:p>
    <w:p w14:paraId="64D5E326" w14:textId="2937C4B6" w:rsidR="00265427" w:rsidRPr="00B61494" w:rsidRDefault="009760D3" w:rsidP="00265427">
      <w:pPr>
        <w:pStyle w:val="Heading4"/>
        <w:jc w:val="center"/>
        <w:rPr>
          <w:sz w:val="18"/>
          <w:szCs w:val="22"/>
        </w:rPr>
      </w:pPr>
      <w:r w:rsidRPr="00B61494">
        <w:rPr>
          <w:sz w:val="28"/>
        </w:rPr>
        <w:lastRenderedPageBreak/>
        <w:t>R</w:t>
      </w:r>
      <w:r w:rsidR="00265427" w:rsidRPr="00B61494">
        <w:rPr>
          <w:sz w:val="28"/>
        </w:rPr>
        <w:t xml:space="preserve">ights and obligations </w:t>
      </w:r>
      <w:r w:rsidRPr="00B61494">
        <w:rPr>
          <w:sz w:val="28"/>
        </w:rPr>
        <w:t xml:space="preserve">of the parties </w:t>
      </w:r>
      <w:r w:rsidRPr="00B61494">
        <w:rPr>
          <w:sz w:val="28"/>
        </w:rPr>
        <w:br/>
      </w:r>
      <w:r w:rsidR="00265427" w:rsidRPr="00B61494">
        <w:rPr>
          <w:sz w:val="28"/>
        </w:rPr>
        <w:t>under</w:t>
      </w:r>
      <w:r w:rsidRPr="00B61494">
        <w:rPr>
          <w:sz w:val="28"/>
        </w:rPr>
        <w:t xml:space="preserve"> </w:t>
      </w:r>
      <w:r w:rsidR="00265427" w:rsidRPr="00B61494">
        <w:rPr>
          <w:sz w:val="28"/>
        </w:rPr>
        <w:t>the taxation laws</w:t>
      </w:r>
    </w:p>
    <w:p w14:paraId="0D2746AC" w14:textId="77777777" w:rsidR="007D33D4" w:rsidRPr="00B61494" w:rsidRDefault="007D33D4" w:rsidP="007D33D4">
      <w:pPr>
        <w:pStyle w:val="BodyText"/>
        <w:spacing w:after="160"/>
        <w:rPr>
          <w:sz w:val="18"/>
          <w:szCs w:val="16"/>
        </w:rPr>
      </w:pPr>
      <w:r w:rsidRPr="00B61494">
        <w:rPr>
          <w:sz w:val="18"/>
          <w:szCs w:val="16"/>
        </w:rPr>
        <w:t xml:space="preserve">Dear Client, </w:t>
      </w:r>
    </w:p>
    <w:p w14:paraId="41A20EC9" w14:textId="73234312" w:rsidR="0022363E" w:rsidRPr="00B61494" w:rsidRDefault="007D33D4" w:rsidP="00B10345">
      <w:pPr>
        <w:pStyle w:val="BodyText"/>
        <w:spacing w:after="160"/>
        <w:rPr>
          <w:sz w:val="18"/>
          <w:szCs w:val="16"/>
        </w:rPr>
      </w:pPr>
      <w:r w:rsidRPr="00B61494">
        <w:rPr>
          <w:sz w:val="18"/>
          <w:szCs w:val="16"/>
        </w:rPr>
        <w:t xml:space="preserve">As a client </w:t>
      </w:r>
      <w:r w:rsidR="0022363E" w:rsidRPr="00B61494">
        <w:rPr>
          <w:sz w:val="18"/>
          <w:szCs w:val="16"/>
        </w:rPr>
        <w:t xml:space="preserve">or prospective client </w:t>
      </w:r>
      <w:r w:rsidRPr="00B61494">
        <w:rPr>
          <w:sz w:val="18"/>
          <w:szCs w:val="16"/>
        </w:rPr>
        <w:t xml:space="preserve">of this practice, we are required to advise you of your rights and obligations under the taxation laws in relation to the </w:t>
      </w:r>
      <w:r w:rsidR="00624BFC" w:rsidRPr="00B61494">
        <w:rPr>
          <w:sz w:val="18"/>
          <w:szCs w:val="16"/>
        </w:rPr>
        <w:t xml:space="preserve">tax or BAS agent </w:t>
      </w:r>
      <w:r w:rsidRPr="00B61494">
        <w:rPr>
          <w:sz w:val="18"/>
          <w:szCs w:val="16"/>
        </w:rPr>
        <w:t xml:space="preserve">services we provide to you.  </w:t>
      </w:r>
    </w:p>
    <w:p w14:paraId="36CED9F3" w14:textId="2B4144E3" w:rsidR="007D33D4" w:rsidRPr="00B61494" w:rsidRDefault="00624BFC" w:rsidP="001B7384">
      <w:pPr>
        <w:pStyle w:val="BodyText"/>
        <w:spacing w:after="240"/>
        <w:rPr>
          <w:sz w:val="18"/>
          <w:szCs w:val="16"/>
        </w:rPr>
      </w:pPr>
      <w:r w:rsidRPr="00B61494">
        <w:rPr>
          <w:sz w:val="18"/>
          <w:szCs w:val="16"/>
        </w:rPr>
        <w:t xml:space="preserve">It is also important </w:t>
      </w:r>
      <w:r w:rsidR="00813B4B" w:rsidRPr="00B61494">
        <w:rPr>
          <w:sz w:val="18"/>
          <w:szCs w:val="16"/>
        </w:rPr>
        <w:t xml:space="preserve">that </w:t>
      </w:r>
      <w:r w:rsidRPr="00B61494">
        <w:rPr>
          <w:sz w:val="18"/>
          <w:szCs w:val="16"/>
        </w:rPr>
        <w:t>you understand</w:t>
      </w:r>
      <w:r w:rsidR="0022363E" w:rsidRPr="00B61494">
        <w:rPr>
          <w:sz w:val="18"/>
          <w:szCs w:val="16"/>
        </w:rPr>
        <w:t xml:space="preserve"> our obligations as a tax or BAS agent, including to you, under the taxation laws (including the </w:t>
      </w:r>
      <w:r w:rsidR="0022363E" w:rsidRPr="00B61494">
        <w:rPr>
          <w:i/>
          <w:iCs/>
          <w:sz w:val="18"/>
          <w:szCs w:val="16"/>
        </w:rPr>
        <w:t>Tax Agent Services Act 2009</w:t>
      </w:r>
      <w:r w:rsidR="0022363E" w:rsidRPr="00B61494">
        <w:rPr>
          <w:sz w:val="18"/>
          <w:szCs w:val="16"/>
        </w:rPr>
        <w:t xml:space="preserve"> and the Code of Professional Conduct contained within that Act) and your obligations to us.</w:t>
      </w:r>
    </w:p>
    <w:p w14:paraId="3FA456FE" w14:textId="2B64DB7C" w:rsidR="00D932A3" w:rsidRPr="00B61494" w:rsidRDefault="00D932A3" w:rsidP="00A475DC">
      <w:pPr>
        <w:pStyle w:val="Heading3"/>
        <w:rPr>
          <w:sz w:val="22"/>
          <w:szCs w:val="22"/>
        </w:rPr>
      </w:pPr>
      <w:r w:rsidRPr="00B61494">
        <w:rPr>
          <w:sz w:val="22"/>
          <w:szCs w:val="22"/>
        </w:rPr>
        <w:t>Your rights and obligations under the taxation laws</w:t>
      </w:r>
    </w:p>
    <w:p w14:paraId="388C1239" w14:textId="51646F03" w:rsidR="007D33D4" w:rsidRPr="00B61494" w:rsidRDefault="007D33D4" w:rsidP="007D33D4">
      <w:pPr>
        <w:pStyle w:val="BodyText"/>
        <w:spacing w:after="160"/>
        <w:rPr>
          <w:sz w:val="18"/>
          <w:szCs w:val="16"/>
        </w:rPr>
      </w:pPr>
      <w:r w:rsidRPr="00B61494">
        <w:rPr>
          <w:sz w:val="18"/>
          <w:szCs w:val="16"/>
        </w:rPr>
        <w:t xml:space="preserve">Set out below is a brief explanation of the main areas of the taxation system you need to understand.  If you have any concerns or issues with any of the matters discussed below, please feel free to contact us.   </w:t>
      </w:r>
    </w:p>
    <w:p w14:paraId="70A3F177" w14:textId="77777777" w:rsidR="007D33D4" w:rsidRPr="00B61494" w:rsidRDefault="007D33D4" w:rsidP="007D33D4">
      <w:pPr>
        <w:pStyle w:val="Heading4"/>
        <w:spacing w:after="160"/>
        <w:rPr>
          <w:sz w:val="18"/>
          <w:szCs w:val="18"/>
        </w:rPr>
      </w:pPr>
      <w:r w:rsidRPr="00B61494">
        <w:rPr>
          <w:sz w:val="18"/>
          <w:szCs w:val="18"/>
        </w:rPr>
        <w:t xml:space="preserve">Operation of the self-assessment system </w:t>
      </w:r>
    </w:p>
    <w:p w14:paraId="5C735D7C" w14:textId="77777777" w:rsidR="007D33D4" w:rsidRPr="00B61494" w:rsidRDefault="007D33D4" w:rsidP="007D33D4">
      <w:pPr>
        <w:pStyle w:val="BodyText"/>
        <w:spacing w:after="160"/>
        <w:rPr>
          <w:sz w:val="18"/>
          <w:szCs w:val="16"/>
          <w:lang w:val="en-US"/>
        </w:rPr>
      </w:pPr>
      <w:r w:rsidRPr="00B61494">
        <w:rPr>
          <w:sz w:val="18"/>
          <w:szCs w:val="16"/>
          <w:lang w:val="en-US"/>
        </w:rPr>
        <w:t xml:space="preserve">Australia’s tax system operates on a self-assessment basis.  This means that when your income tax return, Fringe Benefits Tax (‘FBT’) return or Business Activity Statement (‘BAS’) is lodged, the Australian Taxation Office (‘ATO’) accepts the information provided in the return at face value and issues you with an assessment notice based on that information.  </w:t>
      </w:r>
    </w:p>
    <w:p w14:paraId="50D6569B" w14:textId="2872B396" w:rsidR="007D33D4" w:rsidRPr="00B61494" w:rsidRDefault="007D33D4" w:rsidP="007D33D4">
      <w:pPr>
        <w:pStyle w:val="BodyText"/>
        <w:spacing w:after="160"/>
        <w:rPr>
          <w:sz w:val="18"/>
          <w:szCs w:val="16"/>
          <w:lang w:val="en-US"/>
        </w:rPr>
      </w:pPr>
      <w:r w:rsidRPr="00B61494">
        <w:rPr>
          <w:sz w:val="18"/>
          <w:szCs w:val="16"/>
          <w:lang w:val="en-US"/>
        </w:rPr>
        <w:t xml:space="preserve">However, this does not mean the assessment is final as the ATO can conduct a review or audit of the information provided in the return </w:t>
      </w:r>
      <w:proofErr w:type="gramStart"/>
      <w:r w:rsidRPr="00B61494">
        <w:rPr>
          <w:sz w:val="18"/>
          <w:szCs w:val="16"/>
          <w:lang w:val="en-US"/>
        </w:rPr>
        <w:t>at a later time</w:t>
      </w:r>
      <w:proofErr w:type="gramEnd"/>
      <w:r w:rsidRPr="00B61494">
        <w:rPr>
          <w:sz w:val="18"/>
          <w:szCs w:val="16"/>
          <w:lang w:val="en-US"/>
        </w:rPr>
        <w:t xml:space="preserve">, subject to the time limits discussed below. </w:t>
      </w:r>
    </w:p>
    <w:p w14:paraId="53604321" w14:textId="61F89B9F" w:rsidR="00962842" w:rsidRPr="00B61494" w:rsidRDefault="004D5D0D" w:rsidP="007D33D4">
      <w:pPr>
        <w:pStyle w:val="BodyText"/>
        <w:spacing w:after="160"/>
        <w:rPr>
          <w:sz w:val="18"/>
          <w:szCs w:val="16"/>
          <w:lang w:val="en-US"/>
        </w:rPr>
      </w:pPr>
      <w:r w:rsidRPr="00B61494">
        <w:rPr>
          <w:sz w:val="18"/>
          <w:szCs w:val="16"/>
          <w:lang w:val="en-US"/>
        </w:rPr>
        <w:t>Importantly, a</w:t>
      </w:r>
      <w:r w:rsidR="00962842" w:rsidRPr="00B61494">
        <w:rPr>
          <w:sz w:val="18"/>
          <w:szCs w:val="16"/>
          <w:lang w:val="en-US"/>
        </w:rPr>
        <w:t xml:space="preserve">s a taxpayer, you have an obligation to comply with the taxation laws.  </w:t>
      </w:r>
      <w:r w:rsidR="00B80608" w:rsidRPr="00B61494">
        <w:rPr>
          <w:sz w:val="18"/>
          <w:szCs w:val="16"/>
          <w:lang w:val="en-US"/>
        </w:rPr>
        <w:t xml:space="preserve">If you do not meet your obligations under the taxation laws, the ATO may impose administrative penalties (fines), </w:t>
      </w:r>
      <w:r w:rsidR="00B10345" w:rsidRPr="00B61494">
        <w:rPr>
          <w:sz w:val="18"/>
          <w:szCs w:val="16"/>
          <w:lang w:val="en-US"/>
        </w:rPr>
        <w:t>apply interest charges, seek criminal prosecutions (in some cases) or initiate debt recovery.</w:t>
      </w:r>
    </w:p>
    <w:p w14:paraId="49C55C1D" w14:textId="77777777" w:rsidR="007D33D4" w:rsidRPr="00B61494" w:rsidRDefault="007D33D4" w:rsidP="007D33D4">
      <w:pPr>
        <w:pStyle w:val="Heading4"/>
        <w:spacing w:after="160"/>
        <w:rPr>
          <w:sz w:val="18"/>
          <w:szCs w:val="18"/>
        </w:rPr>
      </w:pPr>
      <w:r w:rsidRPr="00B61494">
        <w:rPr>
          <w:sz w:val="18"/>
          <w:szCs w:val="18"/>
        </w:rPr>
        <w:t xml:space="preserve">Commissioner’s ability to amend an assessment </w:t>
      </w:r>
    </w:p>
    <w:p w14:paraId="336B9C47" w14:textId="40B4A604" w:rsidR="007D33D4" w:rsidRPr="00B61494" w:rsidRDefault="002B4741" w:rsidP="007D33D4">
      <w:pPr>
        <w:pStyle w:val="BodyText"/>
        <w:spacing w:after="160"/>
        <w:rPr>
          <w:sz w:val="18"/>
          <w:szCs w:val="16"/>
          <w:lang w:val="en-US"/>
        </w:rPr>
      </w:pPr>
      <w:r w:rsidRPr="00B61494">
        <w:rPr>
          <w:sz w:val="18"/>
          <w:szCs w:val="16"/>
          <w:lang w:val="en-US"/>
        </w:rPr>
        <w:t>While</w:t>
      </w:r>
      <w:r w:rsidR="007D33D4" w:rsidRPr="00B61494">
        <w:rPr>
          <w:sz w:val="18"/>
          <w:szCs w:val="16"/>
          <w:lang w:val="en-US"/>
        </w:rPr>
        <w:t xml:space="preserve"> the ATO accepts the information lodged in your return at face value, </w:t>
      </w:r>
      <w:r w:rsidRPr="00B61494">
        <w:rPr>
          <w:sz w:val="18"/>
          <w:szCs w:val="16"/>
          <w:lang w:val="en-US"/>
        </w:rPr>
        <w:t>it</w:t>
      </w:r>
      <w:r w:rsidR="007D33D4" w:rsidRPr="00B61494">
        <w:rPr>
          <w:sz w:val="18"/>
          <w:szCs w:val="16"/>
          <w:lang w:val="en-US"/>
        </w:rPr>
        <w:t xml:space="preserve"> </w:t>
      </w:r>
      <w:r w:rsidRPr="00B61494">
        <w:rPr>
          <w:sz w:val="18"/>
          <w:szCs w:val="16"/>
          <w:lang w:val="en-US"/>
        </w:rPr>
        <w:t>can</w:t>
      </w:r>
      <w:r w:rsidR="007D33D4" w:rsidRPr="00B61494">
        <w:rPr>
          <w:sz w:val="18"/>
          <w:szCs w:val="16"/>
          <w:lang w:val="en-US"/>
        </w:rPr>
        <w:t xml:space="preserve"> amend the assessment if the ATO finds it to be incorrect.  The following time limits generally apply for amending an assessment: </w:t>
      </w:r>
    </w:p>
    <w:p w14:paraId="42571E2B" w14:textId="77777777" w:rsidR="007D33D4" w:rsidRPr="00B61494" w:rsidRDefault="007D33D4" w:rsidP="007D33D4">
      <w:pPr>
        <w:pStyle w:val="Bullets"/>
        <w:numPr>
          <w:ilvl w:val="0"/>
          <w:numId w:val="0"/>
        </w:numPr>
        <w:rPr>
          <w:sz w:val="18"/>
          <w:szCs w:val="16"/>
        </w:rPr>
      </w:pPr>
      <w:r w:rsidRPr="00B61494">
        <w:rPr>
          <w:b/>
          <w:sz w:val="18"/>
          <w:szCs w:val="16"/>
        </w:rPr>
        <w:t>Individuals</w:t>
      </w:r>
      <w:r w:rsidRPr="00B61494">
        <w:rPr>
          <w:sz w:val="18"/>
          <w:szCs w:val="16"/>
        </w:rPr>
        <w:t xml:space="preserve"> </w:t>
      </w:r>
    </w:p>
    <w:p w14:paraId="17C98DCD" w14:textId="7AB1A798" w:rsidR="007D33D4" w:rsidRPr="00B61494" w:rsidRDefault="007D33D4" w:rsidP="00A475DC">
      <w:pPr>
        <w:pStyle w:val="Bullets1stlevel"/>
        <w:rPr>
          <w:sz w:val="18"/>
          <w:szCs w:val="16"/>
        </w:rPr>
      </w:pPr>
      <w:r w:rsidRPr="00B61494">
        <w:rPr>
          <w:sz w:val="18"/>
          <w:szCs w:val="16"/>
        </w:rPr>
        <w:t xml:space="preserve">For most individuals, the ATO can amend an assessment within </w:t>
      </w:r>
      <w:r w:rsidRPr="00B61494">
        <w:rPr>
          <w:b/>
          <w:bCs/>
          <w:sz w:val="18"/>
          <w:szCs w:val="16"/>
        </w:rPr>
        <w:t>two years</w:t>
      </w:r>
      <w:r w:rsidRPr="00B61494">
        <w:rPr>
          <w:sz w:val="18"/>
          <w:szCs w:val="16"/>
        </w:rPr>
        <w:t xml:space="preserve"> after the individual receives their notice of assessment.  </w:t>
      </w:r>
      <w:r w:rsidR="00B10345" w:rsidRPr="00B61494">
        <w:rPr>
          <w:sz w:val="18"/>
          <w:szCs w:val="16"/>
        </w:rPr>
        <w:t>However, i</w:t>
      </w:r>
      <w:r w:rsidRPr="00B61494">
        <w:rPr>
          <w:sz w:val="18"/>
          <w:szCs w:val="16"/>
        </w:rPr>
        <w:t xml:space="preserve">f an individual carries on a business and is </w:t>
      </w:r>
      <w:r w:rsidRPr="00B61494">
        <w:rPr>
          <w:b/>
          <w:sz w:val="18"/>
          <w:szCs w:val="16"/>
        </w:rPr>
        <w:t>neither</w:t>
      </w:r>
      <w:r w:rsidRPr="00B61494">
        <w:rPr>
          <w:sz w:val="18"/>
          <w:szCs w:val="16"/>
        </w:rPr>
        <w:t xml:space="preserve"> a Small Business Entity (‘SBE’) (broadly, a business with an aggregated turnover of less than $10 million) nor a Medium Business Entity (‘MBE’) (broadly, a business with an aggregated turnover between $10 million and less than $50 million), then that period extends to </w:t>
      </w:r>
      <w:r w:rsidRPr="00B61494">
        <w:rPr>
          <w:b/>
          <w:bCs/>
          <w:sz w:val="18"/>
          <w:szCs w:val="16"/>
        </w:rPr>
        <w:t>four years</w:t>
      </w:r>
      <w:r w:rsidRPr="00B61494">
        <w:rPr>
          <w:sz w:val="18"/>
          <w:szCs w:val="16"/>
        </w:rPr>
        <w:t xml:space="preserve">.  </w:t>
      </w:r>
    </w:p>
    <w:p w14:paraId="2A51ACBE" w14:textId="77777777" w:rsidR="007D33D4" w:rsidRPr="00B61494" w:rsidRDefault="007D33D4" w:rsidP="007D33D4">
      <w:pPr>
        <w:pStyle w:val="Bullets1stlevel"/>
        <w:rPr>
          <w:sz w:val="18"/>
          <w:szCs w:val="16"/>
        </w:rPr>
      </w:pPr>
      <w:r w:rsidRPr="00B61494">
        <w:rPr>
          <w:sz w:val="18"/>
          <w:szCs w:val="16"/>
        </w:rPr>
        <w:t xml:space="preserve">If an individual is a partner in a partnership or a beneficiary of a trust, the amendment period is generally two years.  However, if a partnership or trust carries on a business and is </w:t>
      </w:r>
      <w:r w:rsidRPr="00B61494">
        <w:rPr>
          <w:b/>
          <w:sz w:val="18"/>
          <w:szCs w:val="16"/>
        </w:rPr>
        <w:t>neither</w:t>
      </w:r>
      <w:r w:rsidRPr="00B61494">
        <w:rPr>
          <w:sz w:val="18"/>
          <w:szCs w:val="16"/>
        </w:rPr>
        <w:t xml:space="preserve"> an SBE nor an MBE, then the amendment period extends to four years.  </w:t>
      </w:r>
    </w:p>
    <w:p w14:paraId="1A5CC280" w14:textId="77777777" w:rsidR="007D33D4" w:rsidRPr="00B61494" w:rsidRDefault="007D33D4" w:rsidP="007D33D4">
      <w:pPr>
        <w:pStyle w:val="Bullets"/>
        <w:numPr>
          <w:ilvl w:val="0"/>
          <w:numId w:val="0"/>
        </w:numPr>
        <w:rPr>
          <w:sz w:val="18"/>
          <w:szCs w:val="16"/>
        </w:rPr>
      </w:pPr>
      <w:r w:rsidRPr="00B61494">
        <w:rPr>
          <w:b/>
          <w:sz w:val="18"/>
          <w:szCs w:val="16"/>
        </w:rPr>
        <w:t xml:space="preserve">Companies </w:t>
      </w:r>
    </w:p>
    <w:p w14:paraId="739E7B4B" w14:textId="77777777" w:rsidR="007D33D4" w:rsidRPr="00B61494" w:rsidRDefault="007D33D4" w:rsidP="007D33D4">
      <w:pPr>
        <w:pStyle w:val="Bullets1stlevel"/>
        <w:rPr>
          <w:sz w:val="18"/>
          <w:szCs w:val="16"/>
        </w:rPr>
      </w:pPr>
      <w:r w:rsidRPr="00B61494">
        <w:rPr>
          <w:sz w:val="18"/>
          <w:szCs w:val="16"/>
        </w:rPr>
        <w:t xml:space="preserve">The ATO can amend a company assessment within two years after a notice of assessment is deemed to have been made where the company </w:t>
      </w:r>
      <w:r w:rsidRPr="00B61494">
        <w:rPr>
          <w:b/>
          <w:sz w:val="18"/>
          <w:szCs w:val="16"/>
        </w:rPr>
        <w:t>is</w:t>
      </w:r>
      <w:r w:rsidRPr="00B61494">
        <w:rPr>
          <w:sz w:val="18"/>
          <w:szCs w:val="16"/>
        </w:rPr>
        <w:t xml:space="preserve"> either an SBE or an MBE.  </w:t>
      </w:r>
    </w:p>
    <w:p w14:paraId="21ECE170" w14:textId="77777777" w:rsidR="007D33D4" w:rsidRPr="00B61494" w:rsidRDefault="007D33D4" w:rsidP="007D33D4">
      <w:pPr>
        <w:pStyle w:val="Bullets1stlevel"/>
        <w:rPr>
          <w:sz w:val="18"/>
          <w:szCs w:val="16"/>
        </w:rPr>
      </w:pPr>
      <w:r w:rsidRPr="00B61494">
        <w:rPr>
          <w:sz w:val="18"/>
          <w:szCs w:val="16"/>
        </w:rPr>
        <w:t xml:space="preserve">If the company is a partner in a partnership or a beneficiary of a trust, the amendment period is two years.  However, if the partnership carries on a business and is </w:t>
      </w:r>
      <w:r w:rsidRPr="00B61494">
        <w:rPr>
          <w:b/>
          <w:sz w:val="18"/>
          <w:szCs w:val="16"/>
        </w:rPr>
        <w:t>neither</w:t>
      </w:r>
      <w:r w:rsidRPr="00B61494">
        <w:rPr>
          <w:sz w:val="18"/>
          <w:szCs w:val="16"/>
        </w:rPr>
        <w:t xml:space="preserve"> an SBE nor an MBE, that period extends to four years.  If the trust is </w:t>
      </w:r>
      <w:r w:rsidRPr="00B61494">
        <w:rPr>
          <w:b/>
          <w:sz w:val="18"/>
          <w:szCs w:val="16"/>
        </w:rPr>
        <w:t>neither</w:t>
      </w:r>
      <w:r w:rsidRPr="00B61494">
        <w:rPr>
          <w:sz w:val="18"/>
          <w:szCs w:val="16"/>
        </w:rPr>
        <w:t xml:space="preserve"> an SBE nor an MBE, the amendment period also extends to four years. </w:t>
      </w:r>
    </w:p>
    <w:p w14:paraId="17913C76" w14:textId="77777777" w:rsidR="007D33D4" w:rsidRPr="00B61494" w:rsidRDefault="007D33D4" w:rsidP="007D33D4">
      <w:pPr>
        <w:pStyle w:val="Bullets1stlevel"/>
        <w:rPr>
          <w:sz w:val="18"/>
          <w:szCs w:val="16"/>
        </w:rPr>
      </w:pPr>
      <w:r w:rsidRPr="00B61494">
        <w:rPr>
          <w:sz w:val="18"/>
          <w:szCs w:val="16"/>
        </w:rPr>
        <w:t xml:space="preserve">In most other cases, the amendment period is four years. </w:t>
      </w:r>
    </w:p>
    <w:p w14:paraId="63E6F7B9" w14:textId="77777777" w:rsidR="00A475DC" w:rsidRPr="00B61494" w:rsidRDefault="00A475DC">
      <w:pPr>
        <w:rPr>
          <w:rFonts w:ascii="Arial" w:eastAsia="MS Mincho" w:hAnsi="Arial"/>
          <w:b/>
          <w:snapToGrid w:val="0"/>
          <w:sz w:val="18"/>
          <w:szCs w:val="16"/>
          <w:lang w:val="en-US"/>
        </w:rPr>
      </w:pPr>
      <w:r w:rsidRPr="00B61494">
        <w:rPr>
          <w:b/>
          <w:sz w:val="18"/>
          <w:szCs w:val="16"/>
        </w:rPr>
        <w:br w:type="page"/>
      </w:r>
    </w:p>
    <w:p w14:paraId="39C94C3D" w14:textId="403F9FEC" w:rsidR="007D33D4" w:rsidRPr="00B61494" w:rsidRDefault="007D33D4" w:rsidP="007D33D4">
      <w:pPr>
        <w:pStyle w:val="Bullets"/>
        <w:numPr>
          <w:ilvl w:val="0"/>
          <w:numId w:val="0"/>
        </w:numPr>
        <w:rPr>
          <w:sz w:val="18"/>
          <w:szCs w:val="16"/>
        </w:rPr>
      </w:pPr>
      <w:r w:rsidRPr="00B61494">
        <w:rPr>
          <w:b/>
          <w:sz w:val="18"/>
          <w:szCs w:val="16"/>
        </w:rPr>
        <w:lastRenderedPageBreak/>
        <w:t xml:space="preserve">Trustees </w:t>
      </w:r>
    </w:p>
    <w:p w14:paraId="7A7EA409" w14:textId="77777777" w:rsidR="007D33D4" w:rsidRPr="00B61494" w:rsidRDefault="007D33D4" w:rsidP="007D33D4">
      <w:pPr>
        <w:pStyle w:val="Bullets1stlevel"/>
        <w:rPr>
          <w:sz w:val="18"/>
          <w:szCs w:val="16"/>
        </w:rPr>
      </w:pPr>
      <w:r w:rsidRPr="00B61494">
        <w:rPr>
          <w:sz w:val="18"/>
          <w:szCs w:val="16"/>
        </w:rPr>
        <w:t xml:space="preserve">The ATO can amend an assessment within two years after the trustee receives the notice of assessment if the trust </w:t>
      </w:r>
      <w:r w:rsidRPr="00B61494">
        <w:rPr>
          <w:b/>
          <w:sz w:val="18"/>
          <w:szCs w:val="16"/>
        </w:rPr>
        <w:t>is</w:t>
      </w:r>
      <w:r w:rsidRPr="00B61494">
        <w:rPr>
          <w:sz w:val="18"/>
          <w:szCs w:val="16"/>
        </w:rPr>
        <w:t xml:space="preserve"> either an SBE or an MBE.  </w:t>
      </w:r>
    </w:p>
    <w:p w14:paraId="6767F257" w14:textId="77777777" w:rsidR="007D33D4" w:rsidRPr="00B61494" w:rsidRDefault="007D33D4" w:rsidP="007D33D4">
      <w:pPr>
        <w:pStyle w:val="Bullets1stlevel"/>
        <w:rPr>
          <w:sz w:val="18"/>
          <w:szCs w:val="16"/>
        </w:rPr>
      </w:pPr>
      <w:r w:rsidRPr="00B61494">
        <w:rPr>
          <w:sz w:val="18"/>
          <w:szCs w:val="16"/>
        </w:rPr>
        <w:t xml:space="preserve">If the trustee is a partner in a partnership or a beneficiary of a trust, the amendment period is two years.  However, if the partnership carries on a business and is </w:t>
      </w:r>
      <w:r w:rsidRPr="00B61494">
        <w:rPr>
          <w:b/>
          <w:sz w:val="18"/>
          <w:szCs w:val="16"/>
        </w:rPr>
        <w:t>neither</w:t>
      </w:r>
      <w:r w:rsidRPr="00B61494">
        <w:rPr>
          <w:sz w:val="18"/>
          <w:szCs w:val="16"/>
        </w:rPr>
        <w:t xml:space="preserve"> an SBE nor an MBE, that period extends to four years.  If the trust is </w:t>
      </w:r>
      <w:r w:rsidRPr="00B61494">
        <w:rPr>
          <w:b/>
          <w:sz w:val="18"/>
          <w:szCs w:val="16"/>
        </w:rPr>
        <w:t>neither</w:t>
      </w:r>
      <w:r w:rsidRPr="00B61494">
        <w:rPr>
          <w:sz w:val="18"/>
          <w:szCs w:val="16"/>
        </w:rPr>
        <w:t xml:space="preserve"> an SBE nor an MBE, the amendment period also extends to four years. </w:t>
      </w:r>
    </w:p>
    <w:p w14:paraId="19C8E43A" w14:textId="77777777" w:rsidR="007D33D4" w:rsidRPr="00B61494" w:rsidRDefault="007D33D4" w:rsidP="007D33D4">
      <w:pPr>
        <w:pStyle w:val="Bullets1stlevel"/>
        <w:spacing w:after="140"/>
        <w:rPr>
          <w:sz w:val="18"/>
          <w:szCs w:val="16"/>
        </w:rPr>
      </w:pPr>
      <w:r w:rsidRPr="00B61494">
        <w:rPr>
          <w:sz w:val="18"/>
          <w:szCs w:val="16"/>
        </w:rPr>
        <w:t xml:space="preserve">In most other cases, the amendment period is four years.  </w:t>
      </w:r>
    </w:p>
    <w:p w14:paraId="4AE838C5" w14:textId="77777777" w:rsidR="007D33D4" w:rsidRPr="00B61494" w:rsidRDefault="007D33D4" w:rsidP="007D33D4">
      <w:pPr>
        <w:pStyle w:val="BodyText"/>
        <w:spacing w:after="140"/>
        <w:rPr>
          <w:sz w:val="18"/>
          <w:szCs w:val="16"/>
        </w:rPr>
      </w:pPr>
      <w:r w:rsidRPr="00B61494">
        <w:rPr>
          <w:sz w:val="18"/>
          <w:szCs w:val="16"/>
        </w:rPr>
        <w:t xml:space="preserve">If the ATO amends an assessment, this will potentially involve increased taxes, penalties and an interest charge.  If you discover an error in the information declared in the return, lower penalties generally apply for making a voluntary disclosure. </w:t>
      </w:r>
    </w:p>
    <w:p w14:paraId="49D6C425" w14:textId="77777777" w:rsidR="007D33D4" w:rsidRPr="00B61494" w:rsidRDefault="007D33D4" w:rsidP="007D33D4">
      <w:pPr>
        <w:pStyle w:val="BodyText"/>
        <w:spacing w:after="140"/>
        <w:rPr>
          <w:i/>
          <w:sz w:val="18"/>
          <w:szCs w:val="16"/>
        </w:rPr>
      </w:pPr>
      <w:r w:rsidRPr="00B61494">
        <w:rPr>
          <w:i/>
          <w:sz w:val="18"/>
          <w:szCs w:val="16"/>
        </w:rPr>
        <w:t xml:space="preserve">Note that there are no time limits on the ATO amending an assessment where it believes there has been fraud or evasion.  </w:t>
      </w:r>
    </w:p>
    <w:p w14:paraId="4F2F8C78" w14:textId="77777777" w:rsidR="007D33D4" w:rsidRPr="00B61494" w:rsidRDefault="007D33D4" w:rsidP="0052730C">
      <w:pPr>
        <w:pStyle w:val="Heading4"/>
        <w:spacing w:after="160"/>
        <w:rPr>
          <w:sz w:val="18"/>
          <w:szCs w:val="18"/>
        </w:rPr>
      </w:pPr>
      <w:r w:rsidRPr="00B61494">
        <w:rPr>
          <w:sz w:val="18"/>
          <w:szCs w:val="18"/>
        </w:rPr>
        <w:t xml:space="preserve">Obligation to keep records </w:t>
      </w:r>
    </w:p>
    <w:p w14:paraId="6E2CA6F1" w14:textId="77777777" w:rsidR="007D33D4" w:rsidRPr="00B61494" w:rsidRDefault="007D33D4" w:rsidP="007D33D4">
      <w:pPr>
        <w:pStyle w:val="BodyText"/>
        <w:spacing w:after="140"/>
        <w:rPr>
          <w:sz w:val="18"/>
          <w:szCs w:val="16"/>
          <w:lang w:val="en-US"/>
        </w:rPr>
      </w:pPr>
      <w:r w:rsidRPr="00B61494">
        <w:rPr>
          <w:sz w:val="18"/>
          <w:szCs w:val="16"/>
          <w:lang w:val="en-US"/>
        </w:rPr>
        <w:t xml:space="preserve">The tax laws specifically require taxpayers to keep records that properly explain the transactions they have </w:t>
      </w:r>
      <w:proofErr w:type="gramStart"/>
      <w:r w:rsidRPr="00B61494">
        <w:rPr>
          <w:sz w:val="18"/>
          <w:szCs w:val="16"/>
          <w:lang w:val="en-US"/>
        </w:rPr>
        <w:t>entered into</w:t>
      </w:r>
      <w:proofErr w:type="gramEnd"/>
      <w:r w:rsidRPr="00B61494">
        <w:rPr>
          <w:sz w:val="18"/>
          <w:szCs w:val="16"/>
          <w:lang w:val="en-US"/>
        </w:rPr>
        <w:t xml:space="preserve">. </w:t>
      </w:r>
    </w:p>
    <w:p w14:paraId="420D531A" w14:textId="77777777" w:rsidR="007D33D4" w:rsidRPr="00B61494" w:rsidRDefault="007D33D4" w:rsidP="007D33D4">
      <w:pPr>
        <w:pStyle w:val="Bullets"/>
        <w:numPr>
          <w:ilvl w:val="0"/>
          <w:numId w:val="0"/>
        </w:numPr>
        <w:spacing w:after="140"/>
        <w:rPr>
          <w:sz w:val="18"/>
          <w:szCs w:val="16"/>
        </w:rPr>
      </w:pPr>
      <w:r w:rsidRPr="00B61494">
        <w:rPr>
          <w:b/>
          <w:sz w:val="18"/>
          <w:szCs w:val="16"/>
        </w:rPr>
        <w:t>Individuals</w:t>
      </w:r>
      <w:r w:rsidRPr="00B61494">
        <w:rPr>
          <w:sz w:val="18"/>
          <w:szCs w:val="16"/>
        </w:rPr>
        <w:t xml:space="preserve"> </w:t>
      </w:r>
    </w:p>
    <w:p w14:paraId="1439E77C" w14:textId="77777777" w:rsidR="007D33D4" w:rsidRPr="00B61494" w:rsidRDefault="007D33D4" w:rsidP="007D33D4">
      <w:pPr>
        <w:pStyle w:val="Bullets"/>
        <w:numPr>
          <w:ilvl w:val="0"/>
          <w:numId w:val="0"/>
        </w:numPr>
        <w:spacing w:after="140"/>
        <w:rPr>
          <w:sz w:val="18"/>
          <w:szCs w:val="16"/>
        </w:rPr>
      </w:pPr>
      <w:r w:rsidRPr="00B61494">
        <w:rPr>
          <w:sz w:val="18"/>
          <w:szCs w:val="16"/>
        </w:rPr>
        <w:t xml:space="preserve">Individuals claiming deductions for work-related expenses are subject to the substantiation rules in the tax laws.  These require taxpayers to keep receipts, invoices etc., of the expenses they incur.  Where the expenses relate to a taxpayer travelling interstate or overseas, a travel diary may also need to be kept.  Where the expense relates to a motor vehicle, a record of the journeys taken such as a logbook may need to be kept. </w:t>
      </w:r>
    </w:p>
    <w:p w14:paraId="0C724E20" w14:textId="77777777" w:rsidR="007D33D4" w:rsidRPr="00B61494" w:rsidRDefault="007D33D4" w:rsidP="007D33D4">
      <w:pPr>
        <w:pStyle w:val="Bullets"/>
        <w:numPr>
          <w:ilvl w:val="0"/>
          <w:numId w:val="0"/>
        </w:numPr>
        <w:spacing w:after="140"/>
        <w:rPr>
          <w:sz w:val="18"/>
          <w:szCs w:val="16"/>
        </w:rPr>
      </w:pPr>
      <w:r w:rsidRPr="00B61494">
        <w:rPr>
          <w:sz w:val="18"/>
          <w:szCs w:val="16"/>
        </w:rPr>
        <w:t xml:space="preserve">A failure to keep the appropriate records can lead to the ATO denying a particular deduction which may involve the imposition of penalties and interest.  Substantiation records must be retained for five years.  </w:t>
      </w:r>
    </w:p>
    <w:p w14:paraId="182BDF72" w14:textId="77777777" w:rsidR="007D33D4" w:rsidRPr="00B61494" w:rsidRDefault="007D33D4" w:rsidP="007D33D4">
      <w:pPr>
        <w:pStyle w:val="Bullets"/>
        <w:numPr>
          <w:ilvl w:val="0"/>
          <w:numId w:val="0"/>
        </w:numPr>
        <w:spacing w:after="140"/>
        <w:rPr>
          <w:sz w:val="18"/>
          <w:szCs w:val="16"/>
        </w:rPr>
      </w:pPr>
      <w:r w:rsidRPr="00B61494">
        <w:rPr>
          <w:b/>
          <w:sz w:val="18"/>
          <w:szCs w:val="16"/>
        </w:rPr>
        <w:t xml:space="preserve">Businesses </w:t>
      </w:r>
    </w:p>
    <w:p w14:paraId="6627C645" w14:textId="77777777" w:rsidR="007D33D4" w:rsidRPr="00B61494" w:rsidRDefault="007D33D4" w:rsidP="007D33D4">
      <w:pPr>
        <w:pStyle w:val="BodyText"/>
        <w:spacing w:after="140"/>
        <w:rPr>
          <w:sz w:val="18"/>
          <w:szCs w:val="16"/>
        </w:rPr>
      </w:pPr>
      <w:r w:rsidRPr="00B61494">
        <w:rPr>
          <w:sz w:val="18"/>
          <w:szCs w:val="16"/>
        </w:rPr>
        <w:t xml:space="preserve">The tax laws specifically require a taxpayer that carries on a business to keep documents that record and explain all the transactions they have entered into.  These include all the documents that explain how the income and expenditure of the taxpayer was determined. </w:t>
      </w:r>
    </w:p>
    <w:p w14:paraId="1EEE2534" w14:textId="77777777" w:rsidR="007D33D4" w:rsidRPr="00B61494" w:rsidRDefault="007D33D4" w:rsidP="007D33D4">
      <w:pPr>
        <w:pStyle w:val="BodyText"/>
        <w:spacing w:after="140"/>
        <w:rPr>
          <w:sz w:val="18"/>
          <w:szCs w:val="16"/>
        </w:rPr>
      </w:pPr>
      <w:r w:rsidRPr="00B61494">
        <w:rPr>
          <w:sz w:val="18"/>
          <w:szCs w:val="16"/>
        </w:rPr>
        <w:t xml:space="preserve">Where the tax laws allow or require a taxpayer to make a choice, election, estimate or calculation, documents containing particulars of these matters must be kept.  </w:t>
      </w:r>
    </w:p>
    <w:p w14:paraId="3115F117" w14:textId="77777777" w:rsidR="007D33D4" w:rsidRPr="00B61494" w:rsidRDefault="007D33D4" w:rsidP="007D33D4">
      <w:pPr>
        <w:pStyle w:val="BodyText"/>
        <w:spacing w:after="140"/>
        <w:rPr>
          <w:sz w:val="18"/>
          <w:szCs w:val="16"/>
          <w:lang w:val="en-US"/>
        </w:rPr>
      </w:pPr>
      <w:r w:rsidRPr="00B61494">
        <w:rPr>
          <w:sz w:val="18"/>
          <w:szCs w:val="16"/>
        </w:rPr>
        <w:t xml:space="preserve">All these records must be retained for a period of five years.  There are penalties for taxpayers who fail to do so.  </w:t>
      </w:r>
    </w:p>
    <w:p w14:paraId="31CED7D9" w14:textId="77777777" w:rsidR="007D33D4" w:rsidRPr="00B61494" w:rsidRDefault="007D33D4" w:rsidP="0052730C">
      <w:pPr>
        <w:pStyle w:val="Heading4"/>
        <w:spacing w:after="160"/>
        <w:rPr>
          <w:sz w:val="18"/>
          <w:szCs w:val="18"/>
        </w:rPr>
      </w:pPr>
      <w:r w:rsidRPr="00B61494">
        <w:rPr>
          <w:sz w:val="18"/>
          <w:szCs w:val="18"/>
        </w:rPr>
        <w:t xml:space="preserve">Obligation to provide complete and accurate records </w:t>
      </w:r>
    </w:p>
    <w:p w14:paraId="673B6729" w14:textId="3EC709E5" w:rsidR="007D33D4" w:rsidRPr="00B61494" w:rsidRDefault="007D33D4" w:rsidP="007D33D4">
      <w:pPr>
        <w:pStyle w:val="BodyText"/>
        <w:spacing w:after="140"/>
        <w:rPr>
          <w:sz w:val="18"/>
          <w:szCs w:val="16"/>
          <w:lang w:val="en-US"/>
        </w:rPr>
      </w:pPr>
      <w:r w:rsidRPr="00B61494">
        <w:rPr>
          <w:sz w:val="18"/>
          <w:szCs w:val="16"/>
          <w:lang w:val="en-US"/>
        </w:rPr>
        <w:t xml:space="preserve">For our practice to be able to lodge returns on your behalf, it is your responsibility to provide us with </w:t>
      </w:r>
      <w:r w:rsidR="0052730C" w:rsidRPr="00B61494">
        <w:rPr>
          <w:sz w:val="18"/>
          <w:szCs w:val="16"/>
          <w:lang w:val="en-US"/>
        </w:rPr>
        <w:t xml:space="preserve">truthful, </w:t>
      </w:r>
      <w:r w:rsidRPr="00B61494">
        <w:rPr>
          <w:sz w:val="18"/>
          <w:szCs w:val="16"/>
          <w:lang w:val="en-US"/>
        </w:rPr>
        <w:t xml:space="preserve">complete and accurate records.  Furthermore, </w:t>
      </w:r>
      <w:proofErr w:type="gramStart"/>
      <w:r w:rsidRPr="00B61494">
        <w:rPr>
          <w:sz w:val="18"/>
          <w:szCs w:val="16"/>
          <w:lang w:val="en-US"/>
        </w:rPr>
        <w:t>in order to</w:t>
      </w:r>
      <w:proofErr w:type="gramEnd"/>
      <w:r w:rsidRPr="00B61494">
        <w:rPr>
          <w:sz w:val="18"/>
          <w:szCs w:val="16"/>
          <w:lang w:val="en-US"/>
        </w:rPr>
        <w:t xml:space="preserve"> lodge your return on time, we will require you to provide us with the relevant information as and when requested. </w:t>
      </w:r>
    </w:p>
    <w:p w14:paraId="6CF18D19" w14:textId="77777777" w:rsidR="007D33D4" w:rsidRPr="00B61494" w:rsidRDefault="007D33D4" w:rsidP="007D33D4">
      <w:pPr>
        <w:pStyle w:val="BodyText"/>
        <w:spacing w:after="140"/>
        <w:rPr>
          <w:sz w:val="18"/>
          <w:szCs w:val="16"/>
        </w:rPr>
      </w:pPr>
      <w:r w:rsidRPr="00B61494">
        <w:rPr>
          <w:sz w:val="18"/>
          <w:szCs w:val="16"/>
        </w:rPr>
        <w:t xml:space="preserve">Where you are unable to provide us with complete and accurate records, we may be unable to prepare and lodge your return.  Tax agents are subject to a Code of Professional Conduct contained in </w:t>
      </w:r>
      <w:r w:rsidRPr="00B61494">
        <w:rPr>
          <w:rFonts w:cs="Arial"/>
          <w:sz w:val="18"/>
          <w:szCs w:val="18"/>
        </w:rPr>
        <w:t xml:space="preserve">the </w:t>
      </w:r>
      <w:r w:rsidRPr="00B61494">
        <w:rPr>
          <w:rFonts w:cs="Arial"/>
          <w:i/>
          <w:sz w:val="18"/>
          <w:szCs w:val="18"/>
        </w:rPr>
        <w:t xml:space="preserve">Tax Agent Services Act 2009, </w:t>
      </w:r>
      <w:r w:rsidRPr="00B61494">
        <w:rPr>
          <w:sz w:val="18"/>
          <w:szCs w:val="16"/>
        </w:rPr>
        <w:t>which prevents us from acting for a client where insufficient records or information exist that allow us to determine the amount of a client’s income or deductions.</w:t>
      </w:r>
    </w:p>
    <w:p w14:paraId="184165F2" w14:textId="77777777" w:rsidR="00A475DC" w:rsidRPr="00B61494" w:rsidRDefault="007D33D4" w:rsidP="007D33D4">
      <w:pPr>
        <w:pStyle w:val="BodyText"/>
        <w:spacing w:after="140"/>
        <w:rPr>
          <w:sz w:val="18"/>
          <w:szCs w:val="16"/>
        </w:rPr>
      </w:pPr>
      <w:r w:rsidRPr="00B61494">
        <w:rPr>
          <w:sz w:val="18"/>
          <w:szCs w:val="16"/>
        </w:rPr>
        <w:t xml:space="preserve">We also reserve the right to question any claims for deductions or credits that in our reasonable judgment might be considered as being excessive, and we may ask for more substantiation or records to prove that such a claim is allowable under the law.  </w:t>
      </w:r>
    </w:p>
    <w:p w14:paraId="09BEE5EE" w14:textId="208B3A1E" w:rsidR="007D33D4" w:rsidRPr="00B61494" w:rsidRDefault="007D33D4" w:rsidP="007D33D4">
      <w:pPr>
        <w:pStyle w:val="BodyText"/>
        <w:spacing w:after="140"/>
        <w:rPr>
          <w:sz w:val="18"/>
          <w:szCs w:val="16"/>
        </w:rPr>
      </w:pPr>
      <w:r w:rsidRPr="00B61494">
        <w:rPr>
          <w:sz w:val="18"/>
          <w:szCs w:val="16"/>
        </w:rPr>
        <w:t>If we believe that a claim is excessive and it cannot be substantiated, we reserve the right not to include such a claim in your income tax returns or BAS, but you will have the right to lodge an objection after receiving your notice of assessment.  There may be further costs in doing so, and we will advise you accordingly.</w:t>
      </w:r>
    </w:p>
    <w:p w14:paraId="7B879A06" w14:textId="77777777" w:rsidR="007D33D4" w:rsidRPr="00B61494" w:rsidRDefault="007D33D4" w:rsidP="0052730C">
      <w:pPr>
        <w:pStyle w:val="Heading4"/>
        <w:spacing w:after="160"/>
        <w:rPr>
          <w:sz w:val="18"/>
          <w:szCs w:val="18"/>
        </w:rPr>
      </w:pPr>
      <w:r w:rsidRPr="00B61494">
        <w:rPr>
          <w:sz w:val="18"/>
          <w:szCs w:val="18"/>
        </w:rPr>
        <w:t>Records for clients operating in the cash economy</w:t>
      </w:r>
    </w:p>
    <w:p w14:paraId="1C2CCBB9" w14:textId="0C775A13" w:rsidR="007D33D4" w:rsidRPr="00B61494" w:rsidRDefault="007D33D4" w:rsidP="007D33D4">
      <w:pPr>
        <w:pStyle w:val="BodyText"/>
        <w:spacing w:after="140"/>
        <w:rPr>
          <w:sz w:val="18"/>
          <w:szCs w:val="16"/>
        </w:rPr>
      </w:pPr>
      <w:r w:rsidRPr="00B61494">
        <w:rPr>
          <w:sz w:val="18"/>
          <w:szCs w:val="16"/>
        </w:rPr>
        <w:t xml:space="preserve">Due to the ATO’s </w:t>
      </w:r>
      <w:r w:rsidR="00A475DC" w:rsidRPr="00B61494">
        <w:rPr>
          <w:sz w:val="18"/>
          <w:szCs w:val="16"/>
        </w:rPr>
        <w:t xml:space="preserve">on-going </w:t>
      </w:r>
      <w:r w:rsidRPr="00B61494">
        <w:rPr>
          <w:sz w:val="18"/>
          <w:szCs w:val="16"/>
        </w:rPr>
        <w:t xml:space="preserve">concerns with dealings in the cash economy, the ATO has a program of ‘benchmarking’ standardised revenue returns for a wide range of small businesses. </w:t>
      </w:r>
    </w:p>
    <w:p w14:paraId="7D902F47" w14:textId="77777777" w:rsidR="007D33D4" w:rsidRPr="00B61494" w:rsidRDefault="007D33D4" w:rsidP="007D33D4">
      <w:pPr>
        <w:pStyle w:val="BodyText"/>
        <w:spacing w:after="140"/>
        <w:rPr>
          <w:sz w:val="18"/>
          <w:szCs w:val="16"/>
        </w:rPr>
      </w:pPr>
      <w:r w:rsidRPr="00B61494">
        <w:rPr>
          <w:sz w:val="18"/>
          <w:szCs w:val="16"/>
        </w:rPr>
        <w:t>In circumstances where the ATO is dissatisfied with a taxpayer’s records or recording systems, it may assess income tax and/or GST on what it considers to be an appropriate ‘benchmark’ amount (plus penalties and interest).  Once this occurs, it is the responsibility of a taxpayer to demonstrate that the assessment is excessive and identify the correct tax position.  One of the major problems with this outcome is that the onus of proving that the ATO’s assessment is excessive (i.e., the taxpayer did not earn that much income) is the responsibility of the taxpayer.</w:t>
      </w:r>
    </w:p>
    <w:p w14:paraId="0C0BE72E" w14:textId="7195D997" w:rsidR="007D33D4" w:rsidRPr="00B61494" w:rsidRDefault="007D33D4" w:rsidP="007D33D4">
      <w:pPr>
        <w:pStyle w:val="BodyText"/>
        <w:rPr>
          <w:sz w:val="18"/>
          <w:szCs w:val="16"/>
        </w:rPr>
      </w:pPr>
      <w:r w:rsidRPr="00B61494">
        <w:rPr>
          <w:sz w:val="18"/>
          <w:szCs w:val="16"/>
        </w:rPr>
        <w:t>Taxpayers who operate in the cash economy are therefore urged to have a robust and reliable system for recording and reporting all cash transactions and ensuring that the recorded figures are accurate.</w:t>
      </w:r>
      <w:r w:rsidR="00F165D3" w:rsidRPr="00B61494">
        <w:rPr>
          <w:sz w:val="18"/>
          <w:szCs w:val="16"/>
        </w:rPr>
        <w:t xml:space="preserve">  </w:t>
      </w:r>
      <w:r w:rsidRPr="00B61494">
        <w:rPr>
          <w:sz w:val="18"/>
          <w:szCs w:val="16"/>
        </w:rPr>
        <w:t xml:space="preserve">If you need assistance in setting up or reviewing your recording and reporting systems, we will be happy to do so and will advise you of our rates for doing so on request. </w:t>
      </w:r>
    </w:p>
    <w:p w14:paraId="3FB0977E" w14:textId="77777777" w:rsidR="007D33D4" w:rsidRPr="00B61494" w:rsidRDefault="007D33D4" w:rsidP="0052730C">
      <w:pPr>
        <w:pStyle w:val="Heading4"/>
        <w:spacing w:after="160"/>
        <w:rPr>
          <w:sz w:val="18"/>
          <w:szCs w:val="18"/>
        </w:rPr>
      </w:pPr>
      <w:r w:rsidRPr="00B61494">
        <w:rPr>
          <w:sz w:val="18"/>
          <w:szCs w:val="18"/>
        </w:rPr>
        <w:lastRenderedPageBreak/>
        <w:t xml:space="preserve">Right to seek a Private Binding Ruling </w:t>
      </w:r>
    </w:p>
    <w:p w14:paraId="74B0970F" w14:textId="77777777" w:rsidR="007D33D4" w:rsidRPr="00B61494" w:rsidRDefault="007D33D4" w:rsidP="007D33D4">
      <w:pPr>
        <w:pStyle w:val="BodyText"/>
        <w:rPr>
          <w:sz w:val="18"/>
          <w:szCs w:val="16"/>
        </w:rPr>
      </w:pPr>
      <w:r w:rsidRPr="00B61494">
        <w:rPr>
          <w:sz w:val="18"/>
          <w:szCs w:val="16"/>
          <w:lang w:val="en-US"/>
        </w:rPr>
        <w:t xml:space="preserve">When preparing your return, we may identify one or more issues that are not clear under the tax laws.  </w:t>
      </w:r>
      <w:r w:rsidRPr="00B61494">
        <w:rPr>
          <w:sz w:val="18"/>
          <w:szCs w:val="16"/>
        </w:rPr>
        <w:t xml:space="preserve">Where we have pointed out such issues to you, you have a right to request a Private Binding Ruling from the ATO.  The ATO will provide you with a ruling setting out its view on the proper tax treatment of the issue requested in the Private Binding Ruling.  </w:t>
      </w:r>
    </w:p>
    <w:p w14:paraId="35A015EF" w14:textId="77777777" w:rsidR="007D33D4" w:rsidRPr="00B61494" w:rsidRDefault="007D33D4" w:rsidP="0052730C">
      <w:pPr>
        <w:pStyle w:val="Heading4"/>
        <w:spacing w:after="160"/>
        <w:rPr>
          <w:sz w:val="18"/>
          <w:szCs w:val="18"/>
        </w:rPr>
      </w:pPr>
      <w:r w:rsidRPr="00B61494">
        <w:rPr>
          <w:sz w:val="18"/>
          <w:szCs w:val="18"/>
        </w:rPr>
        <w:t xml:space="preserve">Objecting against an assessment </w:t>
      </w:r>
    </w:p>
    <w:p w14:paraId="5976327C" w14:textId="03561CAF" w:rsidR="007D33D4" w:rsidRPr="00B61494" w:rsidRDefault="007D33D4" w:rsidP="007D33D4">
      <w:pPr>
        <w:pStyle w:val="BodyText"/>
        <w:rPr>
          <w:i/>
          <w:sz w:val="18"/>
          <w:szCs w:val="16"/>
          <w:lang w:val="en-US"/>
        </w:rPr>
      </w:pPr>
      <w:r w:rsidRPr="00B61494">
        <w:rPr>
          <w:sz w:val="18"/>
          <w:szCs w:val="16"/>
          <w:lang w:val="en-US"/>
        </w:rPr>
        <w:t>If the ATO issues you with an assessment that you do not agree with, you have the right to lodge an objection against that assessment.  The objection must be lodged with the ATO within either two or four years.  The period which applies is determined as discussed above</w:t>
      </w:r>
      <w:r w:rsidRPr="00B61494">
        <w:rPr>
          <w:i/>
          <w:sz w:val="18"/>
          <w:szCs w:val="16"/>
          <w:lang w:val="en-US"/>
        </w:rPr>
        <w:t xml:space="preserve">. </w:t>
      </w:r>
    </w:p>
    <w:p w14:paraId="267BB5E3" w14:textId="77777777" w:rsidR="007D33D4" w:rsidRPr="00B61494" w:rsidRDefault="007D33D4" w:rsidP="007D33D4">
      <w:pPr>
        <w:pStyle w:val="BodyText"/>
        <w:spacing w:after="120"/>
        <w:rPr>
          <w:sz w:val="18"/>
          <w:szCs w:val="16"/>
          <w:lang w:val="en-US"/>
        </w:rPr>
      </w:pPr>
      <w:r w:rsidRPr="00B61494">
        <w:rPr>
          <w:sz w:val="18"/>
          <w:szCs w:val="16"/>
          <w:lang w:val="en-US"/>
        </w:rPr>
        <w:t xml:space="preserve">Where the ATO issues an amended assessment, the period for objecting is the greater of: </w:t>
      </w:r>
    </w:p>
    <w:p w14:paraId="72FD7C16" w14:textId="77777777" w:rsidR="007D33D4" w:rsidRPr="00B61494" w:rsidRDefault="007D33D4" w:rsidP="007D33D4">
      <w:pPr>
        <w:pStyle w:val="Bullets1stlevel"/>
        <w:rPr>
          <w:sz w:val="18"/>
          <w:szCs w:val="16"/>
        </w:rPr>
      </w:pPr>
      <w:r w:rsidRPr="00B61494">
        <w:rPr>
          <w:sz w:val="18"/>
          <w:szCs w:val="16"/>
        </w:rPr>
        <w:t xml:space="preserve">60 days from the time the amended assessment is </w:t>
      </w:r>
      <w:proofErr w:type="gramStart"/>
      <w:r w:rsidRPr="00B61494">
        <w:rPr>
          <w:sz w:val="18"/>
          <w:szCs w:val="16"/>
        </w:rPr>
        <w:t>received;</w:t>
      </w:r>
      <w:proofErr w:type="gramEnd"/>
      <w:r w:rsidRPr="00B61494">
        <w:rPr>
          <w:sz w:val="18"/>
          <w:szCs w:val="16"/>
        </w:rPr>
        <w:t xml:space="preserve"> or </w:t>
      </w:r>
    </w:p>
    <w:p w14:paraId="018E41CC" w14:textId="77777777" w:rsidR="007D33D4" w:rsidRPr="00B61494" w:rsidRDefault="007D33D4" w:rsidP="007D33D4">
      <w:pPr>
        <w:pStyle w:val="Bullets1stlevel"/>
        <w:rPr>
          <w:sz w:val="18"/>
          <w:szCs w:val="16"/>
        </w:rPr>
      </w:pPr>
      <w:r w:rsidRPr="00B61494">
        <w:rPr>
          <w:sz w:val="18"/>
          <w:szCs w:val="16"/>
        </w:rPr>
        <w:t xml:space="preserve">two or four years (whichever is applicable) from the time the original assessment was received.  </w:t>
      </w:r>
    </w:p>
    <w:p w14:paraId="497ECE81" w14:textId="31C76290" w:rsidR="007D33D4" w:rsidRPr="00B61494" w:rsidRDefault="007D33D4" w:rsidP="007D33D4">
      <w:pPr>
        <w:pStyle w:val="Bullets"/>
        <w:numPr>
          <w:ilvl w:val="0"/>
          <w:numId w:val="0"/>
        </w:numPr>
        <w:spacing w:after="160"/>
        <w:rPr>
          <w:sz w:val="18"/>
          <w:szCs w:val="16"/>
        </w:rPr>
      </w:pPr>
      <w:r w:rsidRPr="00B61494">
        <w:rPr>
          <w:sz w:val="18"/>
          <w:szCs w:val="16"/>
        </w:rPr>
        <w:t xml:space="preserve">If you remain dissatisfied with the outcome of the objection, you have the right to have the matter reviewed by the Administrative Review Tribunal or appeal the matter to the Federal Court.  </w:t>
      </w:r>
    </w:p>
    <w:p w14:paraId="20C508D4" w14:textId="77777777" w:rsidR="007D33D4" w:rsidRPr="00B61494" w:rsidRDefault="007D33D4" w:rsidP="0052730C">
      <w:pPr>
        <w:pStyle w:val="Heading4"/>
        <w:spacing w:after="160"/>
        <w:rPr>
          <w:sz w:val="18"/>
          <w:szCs w:val="18"/>
        </w:rPr>
      </w:pPr>
      <w:r w:rsidRPr="00B61494">
        <w:rPr>
          <w:sz w:val="18"/>
          <w:szCs w:val="18"/>
        </w:rPr>
        <w:t>Onus of proof falls on the taxpayer</w:t>
      </w:r>
    </w:p>
    <w:p w14:paraId="41F0636A" w14:textId="5C03CE8C" w:rsidR="007D33D4" w:rsidRPr="00B61494" w:rsidRDefault="007D33D4" w:rsidP="007D33D4">
      <w:pPr>
        <w:pStyle w:val="BodyText"/>
        <w:rPr>
          <w:sz w:val="18"/>
          <w:szCs w:val="16"/>
          <w:lang w:val="en-US"/>
        </w:rPr>
      </w:pPr>
      <w:r w:rsidRPr="00B61494">
        <w:rPr>
          <w:sz w:val="18"/>
          <w:szCs w:val="16"/>
          <w:lang w:val="en-US"/>
        </w:rPr>
        <w:t>It is important to be aware that in any disputed assessment before the court or the Administrative Review Tribunal</w:t>
      </w:r>
      <w:r w:rsidR="00B80608" w:rsidRPr="00B61494">
        <w:rPr>
          <w:sz w:val="18"/>
          <w:szCs w:val="16"/>
          <w:lang w:val="en-US"/>
        </w:rPr>
        <w:t xml:space="preserve"> (whether initiated by the taxpayer or by the ATO)</w:t>
      </w:r>
      <w:r w:rsidRPr="00B61494">
        <w:rPr>
          <w:sz w:val="18"/>
          <w:szCs w:val="16"/>
          <w:lang w:val="en-US"/>
        </w:rPr>
        <w:t xml:space="preserve">, the onus of proof is placed on the </w:t>
      </w:r>
      <w:r w:rsidRPr="00B61494">
        <w:rPr>
          <w:iCs/>
          <w:sz w:val="18"/>
          <w:szCs w:val="16"/>
          <w:lang w:val="en-US"/>
        </w:rPr>
        <w:t>taxpayer</w:t>
      </w:r>
      <w:r w:rsidRPr="00B61494">
        <w:rPr>
          <w:i/>
          <w:sz w:val="18"/>
          <w:szCs w:val="16"/>
          <w:lang w:val="en-US"/>
        </w:rPr>
        <w:t>.</w:t>
      </w:r>
      <w:r w:rsidRPr="00B61494">
        <w:rPr>
          <w:sz w:val="18"/>
          <w:szCs w:val="16"/>
          <w:lang w:val="en-US"/>
        </w:rPr>
        <w:t xml:space="preserve">  In other words, if the Commissioner asserts that your income should include a certain amount or that a deduction claimed in </w:t>
      </w:r>
      <w:proofErr w:type="gramStart"/>
      <w:r w:rsidRPr="00B61494">
        <w:rPr>
          <w:sz w:val="18"/>
          <w:szCs w:val="16"/>
          <w:lang w:val="en-US"/>
        </w:rPr>
        <w:t>a return</w:t>
      </w:r>
      <w:proofErr w:type="gramEnd"/>
      <w:r w:rsidRPr="00B61494">
        <w:rPr>
          <w:sz w:val="18"/>
          <w:szCs w:val="16"/>
          <w:lang w:val="en-US"/>
        </w:rPr>
        <w:t xml:space="preserve"> is not allowed, it will be up to you to establish that the Commissioner’s view is incorrect and the correct treatment.  </w:t>
      </w:r>
    </w:p>
    <w:p w14:paraId="3E22AE67" w14:textId="542D3A5F" w:rsidR="007D33D4" w:rsidRPr="00B61494" w:rsidRDefault="00D932A3" w:rsidP="00A475DC">
      <w:pPr>
        <w:pStyle w:val="Heading4"/>
        <w:spacing w:after="160"/>
        <w:rPr>
          <w:sz w:val="18"/>
          <w:szCs w:val="18"/>
        </w:rPr>
      </w:pPr>
      <w:r w:rsidRPr="00B61494">
        <w:rPr>
          <w:sz w:val="18"/>
          <w:szCs w:val="18"/>
        </w:rPr>
        <w:t xml:space="preserve">Safe harbour </w:t>
      </w:r>
      <w:r w:rsidR="007D33D4" w:rsidRPr="00B61494">
        <w:rPr>
          <w:sz w:val="18"/>
          <w:szCs w:val="18"/>
        </w:rPr>
        <w:t>protection</w:t>
      </w:r>
    </w:p>
    <w:p w14:paraId="4DA696F5" w14:textId="47254EB0" w:rsidR="007D33D4" w:rsidRPr="00B61494" w:rsidRDefault="00D932A3" w:rsidP="007D33D4">
      <w:pPr>
        <w:spacing w:after="160"/>
        <w:jc w:val="both"/>
        <w:rPr>
          <w:rFonts w:ascii="Arial" w:hAnsi="Arial" w:cs="Arial"/>
          <w:sz w:val="18"/>
          <w:szCs w:val="18"/>
        </w:rPr>
      </w:pPr>
      <w:r w:rsidRPr="00B61494">
        <w:rPr>
          <w:rFonts w:ascii="Arial" w:hAnsi="Arial" w:cs="Arial"/>
          <w:sz w:val="18"/>
          <w:szCs w:val="18"/>
        </w:rPr>
        <w:t>A</w:t>
      </w:r>
      <w:r w:rsidR="007D33D4" w:rsidRPr="00B61494">
        <w:rPr>
          <w:rFonts w:ascii="Arial" w:hAnsi="Arial" w:cs="Arial"/>
          <w:sz w:val="18"/>
          <w:szCs w:val="18"/>
        </w:rPr>
        <w:t xml:space="preserve">s the client of a registered tax agent, </w:t>
      </w:r>
      <w:r w:rsidR="006804DA" w:rsidRPr="00B61494">
        <w:rPr>
          <w:rFonts w:ascii="Arial" w:hAnsi="Arial" w:cs="Arial"/>
          <w:sz w:val="18"/>
          <w:szCs w:val="18"/>
        </w:rPr>
        <w:t xml:space="preserve">under the taxation laws, </w:t>
      </w:r>
      <w:r w:rsidR="007D33D4" w:rsidRPr="00B61494">
        <w:rPr>
          <w:rFonts w:ascii="Arial" w:hAnsi="Arial" w:cs="Arial"/>
          <w:sz w:val="18"/>
          <w:szCs w:val="18"/>
        </w:rPr>
        <w:t xml:space="preserve">you have a statutory ‘safe harbour’ exemption from penalties </w:t>
      </w:r>
      <w:r w:rsidR="00BA27B3" w:rsidRPr="00B61494">
        <w:rPr>
          <w:rFonts w:ascii="Arial" w:hAnsi="Arial" w:cs="Arial"/>
          <w:sz w:val="18"/>
          <w:szCs w:val="18"/>
        </w:rPr>
        <w:t xml:space="preserve">imposed by the ATO </w:t>
      </w:r>
      <w:r w:rsidR="007D33D4" w:rsidRPr="00B61494">
        <w:rPr>
          <w:rFonts w:ascii="Arial" w:hAnsi="Arial" w:cs="Arial"/>
          <w:sz w:val="18"/>
          <w:szCs w:val="18"/>
        </w:rPr>
        <w:t xml:space="preserve">in certain circumstances.  </w:t>
      </w:r>
    </w:p>
    <w:p w14:paraId="0AFA0302" w14:textId="62CBA0BC" w:rsidR="007D33D4" w:rsidRPr="00B61494" w:rsidRDefault="007D33D4" w:rsidP="007D33D4">
      <w:pPr>
        <w:pStyle w:val="Bullets"/>
        <w:numPr>
          <w:ilvl w:val="0"/>
          <w:numId w:val="0"/>
        </w:numPr>
        <w:spacing w:after="160"/>
        <w:rPr>
          <w:sz w:val="18"/>
          <w:szCs w:val="16"/>
        </w:rPr>
      </w:pPr>
      <w:r w:rsidRPr="00B61494">
        <w:rPr>
          <w:sz w:val="18"/>
          <w:szCs w:val="16"/>
        </w:rPr>
        <w:t xml:space="preserve">To ensure you are eligible to benefit from the safe </w:t>
      </w:r>
      <w:proofErr w:type="spellStart"/>
      <w:r w:rsidRPr="00B61494">
        <w:rPr>
          <w:sz w:val="18"/>
          <w:szCs w:val="16"/>
        </w:rPr>
        <w:t>harbour</w:t>
      </w:r>
      <w:proofErr w:type="spellEnd"/>
      <w:r w:rsidRPr="00B61494">
        <w:rPr>
          <w:sz w:val="18"/>
          <w:szCs w:val="16"/>
        </w:rPr>
        <w:t xml:space="preserve">, it is a requirement that you provide us with all relevant tax information.  This includes any </w:t>
      </w:r>
      <w:proofErr w:type="gramStart"/>
      <w:r w:rsidRPr="00B61494">
        <w:rPr>
          <w:sz w:val="18"/>
          <w:szCs w:val="16"/>
        </w:rPr>
        <w:t>records,</w:t>
      </w:r>
      <w:proofErr w:type="gramEnd"/>
      <w:r w:rsidRPr="00B61494">
        <w:rPr>
          <w:sz w:val="18"/>
          <w:szCs w:val="16"/>
        </w:rPr>
        <w:t xml:space="preserve"> or documents we request from you plus any other information relevant to the preparation of your tax return.  The information provided must be </w:t>
      </w:r>
      <w:r w:rsidR="001B7384" w:rsidRPr="00B61494">
        <w:rPr>
          <w:sz w:val="18"/>
          <w:szCs w:val="16"/>
        </w:rPr>
        <w:t xml:space="preserve">truthful, </w:t>
      </w:r>
      <w:r w:rsidRPr="00B61494">
        <w:rPr>
          <w:sz w:val="18"/>
          <w:szCs w:val="16"/>
        </w:rPr>
        <w:t xml:space="preserve">complete and accurate.  </w:t>
      </w:r>
    </w:p>
    <w:p w14:paraId="34521A93" w14:textId="7D4889EE" w:rsidR="007D33D4" w:rsidRPr="00B61494" w:rsidRDefault="007D33D4" w:rsidP="007D33D4">
      <w:pPr>
        <w:pStyle w:val="Bullets"/>
        <w:numPr>
          <w:ilvl w:val="0"/>
          <w:numId w:val="0"/>
        </w:numPr>
        <w:spacing w:after="160"/>
        <w:rPr>
          <w:sz w:val="18"/>
          <w:szCs w:val="16"/>
        </w:rPr>
      </w:pPr>
      <w:r w:rsidRPr="00B61494">
        <w:rPr>
          <w:sz w:val="18"/>
          <w:szCs w:val="16"/>
        </w:rPr>
        <w:t xml:space="preserve">It is equally important that you provide us with this information by the time it is requested to allow the return to be lodged by its due date.  The safe </w:t>
      </w:r>
      <w:proofErr w:type="spellStart"/>
      <w:r w:rsidRPr="00B61494">
        <w:rPr>
          <w:sz w:val="18"/>
          <w:szCs w:val="16"/>
        </w:rPr>
        <w:t>harbour</w:t>
      </w:r>
      <w:proofErr w:type="spellEnd"/>
      <w:r w:rsidRPr="00B61494">
        <w:rPr>
          <w:sz w:val="18"/>
          <w:szCs w:val="16"/>
        </w:rPr>
        <w:t xml:space="preserve"> from late lodgment penalties can also apply where a Business Activity Statement, Instalment Activity Statement, or </w:t>
      </w:r>
      <w:r w:rsidR="00A475DC" w:rsidRPr="00B61494">
        <w:rPr>
          <w:sz w:val="18"/>
          <w:szCs w:val="16"/>
        </w:rPr>
        <w:t>FBT</w:t>
      </w:r>
      <w:r w:rsidRPr="00B61494">
        <w:rPr>
          <w:sz w:val="18"/>
          <w:szCs w:val="16"/>
        </w:rPr>
        <w:t xml:space="preserve"> return is lodged late.   </w:t>
      </w:r>
    </w:p>
    <w:p w14:paraId="4C3071F3" w14:textId="479ED8A7" w:rsidR="002B4741" w:rsidRPr="00B61494" w:rsidRDefault="007D33D4" w:rsidP="00F165D3">
      <w:pPr>
        <w:pStyle w:val="BodyText"/>
        <w:rPr>
          <w:rFonts w:eastAsia="MS Gothic"/>
          <w:sz w:val="18"/>
          <w:szCs w:val="16"/>
        </w:rPr>
      </w:pPr>
      <w:r w:rsidRPr="00B61494">
        <w:rPr>
          <w:bCs/>
          <w:sz w:val="18"/>
          <w:szCs w:val="16"/>
        </w:rPr>
        <w:t xml:space="preserve">A taxpayer who is eligible for the safe harbour protection will not be subject to any penalties for errors identified in their tax return, although the underlying tax and interest charges will still apply. </w:t>
      </w:r>
    </w:p>
    <w:p w14:paraId="3814FE8E" w14:textId="31F086A5" w:rsidR="00A42B9A" w:rsidRPr="00B61494" w:rsidRDefault="004D5D0D" w:rsidP="00F165D3">
      <w:pPr>
        <w:pStyle w:val="Heading3"/>
        <w:rPr>
          <w:sz w:val="22"/>
          <w:szCs w:val="22"/>
        </w:rPr>
      </w:pPr>
      <w:r w:rsidRPr="00B61494">
        <w:rPr>
          <w:sz w:val="22"/>
          <w:szCs w:val="22"/>
        </w:rPr>
        <w:t xml:space="preserve">Your </w:t>
      </w:r>
      <w:r w:rsidR="002B4741" w:rsidRPr="00B61494">
        <w:rPr>
          <w:sz w:val="22"/>
          <w:szCs w:val="22"/>
        </w:rPr>
        <w:t>t</w:t>
      </w:r>
      <w:r w:rsidR="00A42B9A" w:rsidRPr="00B61494">
        <w:rPr>
          <w:sz w:val="22"/>
          <w:szCs w:val="22"/>
        </w:rPr>
        <w:t>ax practitioner</w:t>
      </w:r>
      <w:r w:rsidR="002B4741" w:rsidRPr="00B61494">
        <w:rPr>
          <w:sz w:val="22"/>
          <w:szCs w:val="22"/>
        </w:rPr>
        <w:t>’</w:t>
      </w:r>
      <w:r w:rsidR="00A42B9A" w:rsidRPr="00B61494">
        <w:rPr>
          <w:sz w:val="22"/>
          <w:szCs w:val="22"/>
        </w:rPr>
        <w:t>s obligations</w:t>
      </w:r>
    </w:p>
    <w:p w14:paraId="04E601AF" w14:textId="5438D188" w:rsidR="00F15214" w:rsidRPr="00B61494" w:rsidRDefault="00D932A3" w:rsidP="00D932A3">
      <w:pPr>
        <w:spacing w:after="160"/>
        <w:jc w:val="both"/>
        <w:rPr>
          <w:rFonts w:ascii="Arial" w:hAnsi="Arial" w:cs="Arial"/>
          <w:sz w:val="18"/>
          <w:szCs w:val="18"/>
        </w:rPr>
      </w:pPr>
      <w:r w:rsidRPr="00B61494">
        <w:rPr>
          <w:rFonts w:ascii="Arial" w:hAnsi="Arial" w:cs="Arial"/>
          <w:sz w:val="18"/>
          <w:szCs w:val="18"/>
        </w:rPr>
        <w:t xml:space="preserve">The </w:t>
      </w:r>
      <w:r w:rsidRPr="00B61494">
        <w:rPr>
          <w:rFonts w:ascii="Arial" w:hAnsi="Arial" w:cs="Arial"/>
          <w:i/>
          <w:sz w:val="18"/>
          <w:szCs w:val="18"/>
        </w:rPr>
        <w:t xml:space="preserve">Tax Agent Services Act 2009 </w:t>
      </w:r>
      <w:r w:rsidRPr="00B61494">
        <w:rPr>
          <w:rFonts w:ascii="Arial" w:hAnsi="Arial" w:cs="Arial"/>
          <w:iCs/>
          <w:sz w:val="18"/>
          <w:szCs w:val="18"/>
        </w:rPr>
        <w:t>(‘</w:t>
      </w:r>
      <w:r w:rsidRPr="00B61494">
        <w:rPr>
          <w:rFonts w:ascii="Arial" w:hAnsi="Arial" w:cs="Arial"/>
          <w:sz w:val="18"/>
          <w:szCs w:val="18"/>
        </w:rPr>
        <w:t>TASA’)</w:t>
      </w:r>
      <w:r w:rsidR="00F15214" w:rsidRPr="00B61494">
        <w:rPr>
          <w:rFonts w:ascii="Arial" w:hAnsi="Arial" w:cs="Arial"/>
          <w:sz w:val="18"/>
          <w:szCs w:val="18"/>
        </w:rPr>
        <w:t>, including</w:t>
      </w:r>
      <w:r w:rsidRPr="00B61494">
        <w:rPr>
          <w:rFonts w:ascii="Arial" w:hAnsi="Arial" w:cs="Arial"/>
          <w:sz w:val="18"/>
          <w:szCs w:val="18"/>
        </w:rPr>
        <w:t xml:space="preserve"> </w:t>
      </w:r>
      <w:r w:rsidR="00DB4F61" w:rsidRPr="00B61494">
        <w:rPr>
          <w:rFonts w:ascii="Arial" w:hAnsi="Arial" w:cs="Arial"/>
          <w:sz w:val="18"/>
          <w:szCs w:val="18"/>
        </w:rPr>
        <w:t>the Code of Professional Conduct contained within the TASA</w:t>
      </w:r>
      <w:r w:rsidR="00F15214" w:rsidRPr="00B61494">
        <w:rPr>
          <w:rFonts w:ascii="Arial" w:hAnsi="Arial" w:cs="Arial"/>
          <w:sz w:val="18"/>
          <w:szCs w:val="18"/>
        </w:rPr>
        <w:t>,</w:t>
      </w:r>
      <w:r w:rsidR="00DB4F61" w:rsidRPr="00B61494">
        <w:rPr>
          <w:rFonts w:ascii="Arial" w:hAnsi="Arial" w:cs="Arial"/>
          <w:sz w:val="18"/>
          <w:szCs w:val="18"/>
        </w:rPr>
        <w:t xml:space="preserve"> </w:t>
      </w:r>
      <w:r w:rsidRPr="00B61494">
        <w:rPr>
          <w:rFonts w:ascii="Arial" w:hAnsi="Arial" w:cs="Arial"/>
          <w:sz w:val="18"/>
          <w:szCs w:val="18"/>
        </w:rPr>
        <w:t xml:space="preserve">provide statutory protections for taxpayers who engage registered tax </w:t>
      </w:r>
      <w:r w:rsidR="00DB4F61" w:rsidRPr="00B61494">
        <w:rPr>
          <w:rFonts w:ascii="Arial" w:hAnsi="Arial" w:cs="Arial"/>
          <w:sz w:val="18"/>
          <w:szCs w:val="18"/>
        </w:rPr>
        <w:t>practitioners</w:t>
      </w:r>
      <w:r w:rsidRPr="00B61494">
        <w:rPr>
          <w:rFonts w:ascii="Arial" w:hAnsi="Arial" w:cs="Arial"/>
          <w:sz w:val="18"/>
          <w:szCs w:val="18"/>
        </w:rPr>
        <w:t xml:space="preserve">. </w:t>
      </w:r>
      <w:r w:rsidR="00DB4F61" w:rsidRPr="00B61494">
        <w:rPr>
          <w:rFonts w:ascii="Arial" w:hAnsi="Arial" w:cs="Arial"/>
          <w:sz w:val="18"/>
          <w:szCs w:val="18"/>
        </w:rPr>
        <w:t xml:space="preserve"> </w:t>
      </w:r>
    </w:p>
    <w:p w14:paraId="727B6DC7" w14:textId="1F150824" w:rsidR="00DB4F61" w:rsidRPr="00B61494" w:rsidRDefault="009D1481" w:rsidP="00D932A3">
      <w:pPr>
        <w:spacing w:after="160"/>
        <w:jc w:val="both"/>
        <w:rPr>
          <w:rFonts w:ascii="Arial" w:hAnsi="Arial" w:cs="Arial"/>
          <w:sz w:val="18"/>
          <w:szCs w:val="18"/>
        </w:rPr>
      </w:pPr>
      <w:r w:rsidRPr="00B61494">
        <w:rPr>
          <w:rFonts w:ascii="Arial" w:hAnsi="Arial" w:cs="Arial"/>
          <w:sz w:val="18"/>
          <w:szCs w:val="18"/>
        </w:rPr>
        <w:t>The Code of Professional Conduct is a set of statutory ethical and professional standards that registered tax practitioners must comply with.</w:t>
      </w:r>
    </w:p>
    <w:p w14:paraId="50AA8042" w14:textId="77777777" w:rsidR="00F15214" w:rsidRPr="00B61494" w:rsidRDefault="00DB4F61" w:rsidP="00D932A3">
      <w:pPr>
        <w:spacing w:after="160"/>
        <w:jc w:val="both"/>
        <w:rPr>
          <w:rFonts w:ascii="Arial" w:hAnsi="Arial" w:cs="Arial"/>
          <w:sz w:val="18"/>
          <w:szCs w:val="18"/>
        </w:rPr>
      </w:pPr>
      <w:r w:rsidRPr="00B61494">
        <w:rPr>
          <w:rFonts w:ascii="Arial" w:hAnsi="Arial" w:cs="Arial"/>
          <w:sz w:val="18"/>
          <w:szCs w:val="18"/>
        </w:rPr>
        <w:t>The TASA</w:t>
      </w:r>
      <w:r w:rsidR="009D1481" w:rsidRPr="00B61494">
        <w:rPr>
          <w:rFonts w:ascii="Arial" w:hAnsi="Arial" w:cs="Arial"/>
          <w:sz w:val="18"/>
          <w:szCs w:val="18"/>
        </w:rPr>
        <w:t>, including the Code of Professional Conduct,</w:t>
      </w:r>
      <w:r w:rsidRPr="00B61494">
        <w:rPr>
          <w:rFonts w:ascii="Arial" w:hAnsi="Arial" w:cs="Arial"/>
          <w:sz w:val="18"/>
          <w:szCs w:val="18"/>
        </w:rPr>
        <w:t xml:space="preserve"> </w:t>
      </w:r>
      <w:r w:rsidR="00F15214" w:rsidRPr="00B61494">
        <w:rPr>
          <w:rFonts w:ascii="Arial" w:hAnsi="Arial" w:cs="Arial"/>
          <w:sz w:val="18"/>
          <w:szCs w:val="18"/>
        </w:rPr>
        <w:t>and associated regulations and determinations are</w:t>
      </w:r>
      <w:r w:rsidRPr="00B61494">
        <w:rPr>
          <w:rFonts w:ascii="Arial" w:hAnsi="Arial" w:cs="Arial"/>
          <w:sz w:val="18"/>
          <w:szCs w:val="18"/>
        </w:rPr>
        <w:t xml:space="preserve"> administered by the Tax Practitioners Board (‘TPB’).</w:t>
      </w:r>
      <w:r w:rsidR="009D1481" w:rsidRPr="00B61494">
        <w:rPr>
          <w:rFonts w:ascii="Arial" w:hAnsi="Arial" w:cs="Arial"/>
          <w:sz w:val="18"/>
          <w:szCs w:val="18"/>
        </w:rPr>
        <w:t xml:space="preserve">  </w:t>
      </w:r>
    </w:p>
    <w:p w14:paraId="23778DFD" w14:textId="77777777" w:rsidR="004506C5" w:rsidRPr="00B61494" w:rsidRDefault="00DF27EB" w:rsidP="00D932A3">
      <w:pPr>
        <w:spacing w:after="160"/>
        <w:jc w:val="both"/>
        <w:rPr>
          <w:rFonts w:ascii="Arial" w:hAnsi="Arial" w:cs="Arial"/>
          <w:sz w:val="18"/>
          <w:szCs w:val="18"/>
        </w:rPr>
      </w:pPr>
      <w:r w:rsidRPr="00B61494">
        <w:rPr>
          <w:rFonts w:ascii="Arial" w:hAnsi="Arial" w:cs="Arial"/>
          <w:sz w:val="18"/>
          <w:szCs w:val="18"/>
        </w:rPr>
        <w:t xml:space="preserve">We are required under the Code of Professional Conduct to provide you with </w:t>
      </w:r>
      <w:r w:rsidR="00F15214" w:rsidRPr="00B61494">
        <w:rPr>
          <w:rFonts w:ascii="Arial" w:hAnsi="Arial" w:cs="Arial"/>
          <w:sz w:val="18"/>
          <w:szCs w:val="18"/>
        </w:rPr>
        <w:t xml:space="preserve">general </w:t>
      </w:r>
      <w:r w:rsidR="009D1481" w:rsidRPr="00B61494">
        <w:rPr>
          <w:rFonts w:ascii="Arial" w:hAnsi="Arial" w:cs="Arial"/>
          <w:sz w:val="18"/>
          <w:szCs w:val="18"/>
        </w:rPr>
        <w:t xml:space="preserve">information </w:t>
      </w:r>
      <w:r w:rsidR="00F15214" w:rsidRPr="00B61494">
        <w:rPr>
          <w:rFonts w:ascii="Arial" w:hAnsi="Arial" w:cs="Arial"/>
          <w:sz w:val="18"/>
          <w:szCs w:val="18"/>
        </w:rPr>
        <w:t xml:space="preserve">about </w:t>
      </w:r>
      <w:r w:rsidR="00DD6310" w:rsidRPr="00B61494">
        <w:rPr>
          <w:rFonts w:ascii="Arial" w:hAnsi="Arial" w:cs="Arial"/>
          <w:sz w:val="18"/>
          <w:szCs w:val="18"/>
        </w:rPr>
        <w:t xml:space="preserve">the obligations that </w:t>
      </w:r>
      <w:r w:rsidR="00F15214" w:rsidRPr="00B61494">
        <w:rPr>
          <w:rFonts w:ascii="Arial" w:hAnsi="Arial" w:cs="Arial"/>
          <w:sz w:val="18"/>
          <w:szCs w:val="18"/>
        </w:rPr>
        <w:t xml:space="preserve">tax practitioners </w:t>
      </w:r>
      <w:r w:rsidR="00DD6310" w:rsidRPr="00B61494">
        <w:rPr>
          <w:rFonts w:ascii="Arial" w:hAnsi="Arial" w:cs="Arial"/>
          <w:sz w:val="18"/>
          <w:szCs w:val="18"/>
        </w:rPr>
        <w:t xml:space="preserve">have to their clients under the taxation laws, including the TASA and the Code of Professional Conduct.  </w:t>
      </w:r>
    </w:p>
    <w:p w14:paraId="557E789D" w14:textId="044FA811" w:rsidR="00D932A3" w:rsidRPr="00B61494" w:rsidRDefault="004506C5" w:rsidP="00D932A3">
      <w:pPr>
        <w:spacing w:after="160"/>
        <w:jc w:val="both"/>
        <w:rPr>
          <w:rFonts w:ascii="Arial" w:hAnsi="Arial" w:cs="Arial"/>
          <w:sz w:val="18"/>
          <w:szCs w:val="18"/>
        </w:rPr>
      </w:pPr>
      <w:r w:rsidRPr="00B61494">
        <w:rPr>
          <w:rFonts w:ascii="Arial" w:hAnsi="Arial" w:cs="Arial"/>
          <w:sz w:val="18"/>
          <w:szCs w:val="18"/>
        </w:rPr>
        <w:t>T</w:t>
      </w:r>
      <w:r w:rsidR="00DD6310" w:rsidRPr="00B61494">
        <w:rPr>
          <w:rFonts w:ascii="Arial" w:hAnsi="Arial" w:cs="Arial"/>
          <w:sz w:val="18"/>
          <w:szCs w:val="18"/>
        </w:rPr>
        <w:t>h</w:t>
      </w:r>
      <w:r w:rsidR="00DF27EB" w:rsidRPr="00B61494">
        <w:rPr>
          <w:rFonts w:ascii="Arial" w:hAnsi="Arial" w:cs="Arial"/>
          <w:sz w:val="18"/>
          <w:szCs w:val="18"/>
        </w:rPr>
        <w:t>e following</w:t>
      </w:r>
      <w:r w:rsidR="00DD6310" w:rsidRPr="00B61494">
        <w:rPr>
          <w:rFonts w:ascii="Arial" w:hAnsi="Arial" w:cs="Arial"/>
          <w:sz w:val="18"/>
          <w:szCs w:val="18"/>
        </w:rPr>
        <w:t xml:space="preserve"> information has been adapted from the TPB’s factsheet, </w:t>
      </w:r>
      <w:hyperlink r:id="rId10" w:history="1">
        <w:r w:rsidR="00DD6310" w:rsidRPr="00B61494">
          <w:rPr>
            <w:rStyle w:val="Hyperlink"/>
            <w:rFonts w:ascii="Arial" w:hAnsi="Arial" w:cs="Arial"/>
            <w:i/>
            <w:iCs/>
            <w:sz w:val="18"/>
            <w:szCs w:val="18"/>
          </w:rPr>
          <w:t>Information for Clients</w:t>
        </w:r>
      </w:hyperlink>
      <w:r w:rsidRPr="00B61494">
        <w:rPr>
          <w:rFonts w:ascii="Arial" w:hAnsi="Arial" w:cs="Arial"/>
          <w:sz w:val="18"/>
          <w:szCs w:val="18"/>
        </w:rPr>
        <w:t xml:space="preserve"> for these purposes.</w:t>
      </w:r>
    </w:p>
    <w:p w14:paraId="01D12DA0" w14:textId="4B9AAA18" w:rsidR="002B4741" w:rsidRPr="00B61494" w:rsidRDefault="00DD6310" w:rsidP="00F165D3">
      <w:pPr>
        <w:pStyle w:val="Heading4"/>
        <w:spacing w:after="160"/>
        <w:rPr>
          <w:sz w:val="18"/>
          <w:szCs w:val="18"/>
        </w:rPr>
      </w:pPr>
      <w:r w:rsidRPr="00B61494">
        <w:rPr>
          <w:sz w:val="18"/>
          <w:szCs w:val="18"/>
        </w:rPr>
        <w:t>Your tax practitioner’s obligations</w:t>
      </w:r>
      <w:r w:rsidR="00DB4F61" w:rsidRPr="00B61494">
        <w:rPr>
          <w:sz w:val="18"/>
          <w:szCs w:val="18"/>
        </w:rPr>
        <w:t xml:space="preserve"> </w:t>
      </w:r>
      <w:r w:rsidR="00D932A3" w:rsidRPr="00B61494">
        <w:rPr>
          <w:sz w:val="18"/>
          <w:szCs w:val="18"/>
        </w:rPr>
        <w:t xml:space="preserve">require </w:t>
      </w:r>
      <w:r w:rsidR="00F81DDC" w:rsidRPr="00B61494">
        <w:rPr>
          <w:sz w:val="18"/>
          <w:szCs w:val="18"/>
        </w:rPr>
        <w:t>them</w:t>
      </w:r>
      <w:r w:rsidR="00D932A3" w:rsidRPr="00B61494">
        <w:rPr>
          <w:sz w:val="18"/>
          <w:szCs w:val="18"/>
        </w:rPr>
        <w:t xml:space="preserve"> to</w:t>
      </w:r>
      <w:r w:rsidR="002B4741" w:rsidRPr="00B61494">
        <w:rPr>
          <w:sz w:val="18"/>
          <w:szCs w:val="18"/>
        </w:rPr>
        <w:t>:</w:t>
      </w:r>
    </w:p>
    <w:p w14:paraId="2065AEF1" w14:textId="077C2CD8" w:rsidR="00971686" w:rsidRPr="00B61494" w:rsidRDefault="00D932A3" w:rsidP="00971686">
      <w:pPr>
        <w:pStyle w:val="Bullets1stlevel"/>
        <w:rPr>
          <w:sz w:val="18"/>
          <w:szCs w:val="16"/>
        </w:rPr>
      </w:pPr>
      <w:r w:rsidRPr="00B61494">
        <w:rPr>
          <w:sz w:val="18"/>
          <w:szCs w:val="16"/>
        </w:rPr>
        <w:t xml:space="preserve">act lawfully in your best interests and with honesty and integrity in the performance of our </w:t>
      </w:r>
      <w:proofErr w:type="gramStart"/>
      <w:r w:rsidRPr="00B61494">
        <w:rPr>
          <w:sz w:val="18"/>
          <w:szCs w:val="16"/>
        </w:rPr>
        <w:t>duties</w:t>
      </w:r>
      <w:r w:rsidR="00971686" w:rsidRPr="00B61494">
        <w:rPr>
          <w:sz w:val="18"/>
          <w:szCs w:val="16"/>
        </w:rPr>
        <w:t>;</w:t>
      </w:r>
      <w:proofErr w:type="gramEnd"/>
    </w:p>
    <w:p w14:paraId="202FF7C2" w14:textId="6B49FDEE" w:rsidR="00971686" w:rsidRPr="00B61494" w:rsidRDefault="00971686" w:rsidP="00971686">
      <w:pPr>
        <w:pStyle w:val="Bullets1stlevel"/>
        <w:rPr>
          <w:sz w:val="18"/>
          <w:szCs w:val="16"/>
        </w:rPr>
      </w:pPr>
      <w:r w:rsidRPr="00B61494">
        <w:rPr>
          <w:sz w:val="18"/>
          <w:szCs w:val="16"/>
        </w:rPr>
        <w:t xml:space="preserve">uphold and promote the ethical standards of the </w:t>
      </w:r>
      <w:proofErr w:type="gramStart"/>
      <w:r w:rsidRPr="00B61494">
        <w:rPr>
          <w:sz w:val="18"/>
          <w:szCs w:val="16"/>
        </w:rPr>
        <w:t>profession;</w:t>
      </w:r>
      <w:proofErr w:type="gramEnd"/>
    </w:p>
    <w:p w14:paraId="76DB701B" w14:textId="02372989" w:rsidR="00971686" w:rsidRPr="00B61494" w:rsidRDefault="00971686" w:rsidP="00971686">
      <w:pPr>
        <w:pStyle w:val="Bullets1stlevel"/>
        <w:rPr>
          <w:sz w:val="18"/>
          <w:szCs w:val="16"/>
        </w:rPr>
      </w:pPr>
      <w:r w:rsidRPr="00B61494">
        <w:rPr>
          <w:sz w:val="18"/>
          <w:szCs w:val="16"/>
        </w:rPr>
        <w:t xml:space="preserve">manage any conflicts of </w:t>
      </w:r>
      <w:proofErr w:type="gramStart"/>
      <w:r w:rsidRPr="00B61494">
        <w:rPr>
          <w:sz w:val="18"/>
          <w:szCs w:val="16"/>
        </w:rPr>
        <w:t>interest;</w:t>
      </w:r>
      <w:proofErr w:type="gramEnd"/>
    </w:p>
    <w:p w14:paraId="652B2DF0" w14:textId="1C2B327D" w:rsidR="00971686" w:rsidRPr="00B61494" w:rsidRDefault="00971686" w:rsidP="00971686">
      <w:pPr>
        <w:pStyle w:val="Bullets1stlevel"/>
        <w:rPr>
          <w:sz w:val="18"/>
          <w:szCs w:val="16"/>
        </w:rPr>
      </w:pPr>
      <w:r w:rsidRPr="00B61494">
        <w:rPr>
          <w:sz w:val="18"/>
          <w:szCs w:val="16"/>
        </w:rPr>
        <w:t xml:space="preserve">take reasonable care to ascertain your state of affairs and apply tax laws </w:t>
      </w:r>
      <w:proofErr w:type="gramStart"/>
      <w:r w:rsidRPr="00B61494">
        <w:rPr>
          <w:sz w:val="18"/>
          <w:szCs w:val="16"/>
        </w:rPr>
        <w:t>correctly</w:t>
      </w:r>
      <w:r w:rsidR="00B52EE2" w:rsidRPr="00B61494">
        <w:rPr>
          <w:sz w:val="18"/>
          <w:szCs w:val="16"/>
        </w:rPr>
        <w:t>;</w:t>
      </w:r>
      <w:proofErr w:type="gramEnd"/>
    </w:p>
    <w:p w14:paraId="198F8B05" w14:textId="286B32C6" w:rsidR="00971686" w:rsidRPr="00B61494" w:rsidRDefault="00971686" w:rsidP="00971686">
      <w:pPr>
        <w:pStyle w:val="Bullets1stlevel"/>
        <w:rPr>
          <w:sz w:val="18"/>
          <w:szCs w:val="16"/>
        </w:rPr>
      </w:pPr>
      <w:r w:rsidRPr="00B61494">
        <w:rPr>
          <w:sz w:val="18"/>
          <w:szCs w:val="16"/>
        </w:rPr>
        <w:t xml:space="preserve">keep your information confidential unless there is a legal duty to </w:t>
      </w:r>
      <w:proofErr w:type="gramStart"/>
      <w:r w:rsidRPr="00B61494">
        <w:rPr>
          <w:sz w:val="18"/>
          <w:szCs w:val="16"/>
        </w:rPr>
        <w:t>disclose</w:t>
      </w:r>
      <w:r w:rsidR="00B52EE2" w:rsidRPr="00B61494">
        <w:rPr>
          <w:sz w:val="18"/>
          <w:szCs w:val="16"/>
        </w:rPr>
        <w:t>;</w:t>
      </w:r>
      <w:proofErr w:type="gramEnd"/>
    </w:p>
    <w:p w14:paraId="2623C828" w14:textId="0A0F4790" w:rsidR="00971686" w:rsidRPr="00B61494" w:rsidRDefault="00971686" w:rsidP="00971686">
      <w:pPr>
        <w:pStyle w:val="Bullets1stlevel"/>
        <w:rPr>
          <w:sz w:val="18"/>
          <w:szCs w:val="16"/>
        </w:rPr>
      </w:pPr>
      <w:r w:rsidRPr="00B61494">
        <w:rPr>
          <w:sz w:val="18"/>
          <w:szCs w:val="16"/>
        </w:rPr>
        <w:t xml:space="preserve">provide services </w:t>
      </w:r>
      <w:proofErr w:type="gramStart"/>
      <w:r w:rsidRPr="00B61494">
        <w:rPr>
          <w:sz w:val="18"/>
          <w:szCs w:val="16"/>
        </w:rPr>
        <w:t>competently</w:t>
      </w:r>
      <w:r w:rsidR="00B52EE2" w:rsidRPr="00B61494">
        <w:rPr>
          <w:sz w:val="18"/>
          <w:szCs w:val="16"/>
        </w:rPr>
        <w:t>;</w:t>
      </w:r>
      <w:proofErr w:type="gramEnd"/>
    </w:p>
    <w:p w14:paraId="1C9A241E" w14:textId="25003ED9" w:rsidR="00971686" w:rsidRPr="00B61494" w:rsidRDefault="00971686" w:rsidP="00971686">
      <w:pPr>
        <w:pStyle w:val="Bullets1stlevel"/>
        <w:rPr>
          <w:sz w:val="18"/>
          <w:szCs w:val="16"/>
        </w:rPr>
      </w:pPr>
      <w:r w:rsidRPr="00B61494">
        <w:rPr>
          <w:sz w:val="18"/>
          <w:szCs w:val="16"/>
        </w:rPr>
        <w:t xml:space="preserve">not </w:t>
      </w:r>
      <w:r w:rsidR="00B52EE2" w:rsidRPr="00B61494">
        <w:rPr>
          <w:sz w:val="18"/>
          <w:szCs w:val="16"/>
        </w:rPr>
        <w:t>knowingly</w:t>
      </w:r>
      <w:r w:rsidRPr="00B61494">
        <w:rPr>
          <w:sz w:val="18"/>
          <w:szCs w:val="16"/>
        </w:rPr>
        <w:t xml:space="preserve"> obstruct the administration of the tax </w:t>
      </w:r>
      <w:proofErr w:type="gramStart"/>
      <w:r w:rsidRPr="00B61494">
        <w:rPr>
          <w:sz w:val="18"/>
          <w:szCs w:val="16"/>
        </w:rPr>
        <w:t>laws</w:t>
      </w:r>
      <w:r w:rsidR="00B52EE2" w:rsidRPr="00B61494">
        <w:rPr>
          <w:sz w:val="18"/>
          <w:szCs w:val="16"/>
        </w:rPr>
        <w:t>;</w:t>
      </w:r>
      <w:proofErr w:type="gramEnd"/>
    </w:p>
    <w:p w14:paraId="1577CC3F" w14:textId="34D08C10" w:rsidR="005D53BE" w:rsidRPr="00B61494" w:rsidRDefault="005D53BE" w:rsidP="00971686">
      <w:pPr>
        <w:pStyle w:val="Bullets1stlevel"/>
        <w:rPr>
          <w:sz w:val="18"/>
          <w:szCs w:val="16"/>
        </w:rPr>
      </w:pPr>
      <w:r w:rsidRPr="00B61494">
        <w:rPr>
          <w:sz w:val="18"/>
          <w:szCs w:val="16"/>
        </w:rPr>
        <w:lastRenderedPageBreak/>
        <w:t>advise you of your rights and obligations under the taxation laws (refer above</w:t>
      </w:r>
      <w:proofErr w:type="gramStart"/>
      <w:r w:rsidRPr="00B61494">
        <w:rPr>
          <w:sz w:val="18"/>
          <w:szCs w:val="16"/>
        </w:rPr>
        <w:t>);</w:t>
      </w:r>
      <w:proofErr w:type="gramEnd"/>
    </w:p>
    <w:p w14:paraId="1D76A948" w14:textId="77777777" w:rsidR="00B52EE2" w:rsidRPr="00B61494" w:rsidRDefault="00B52EE2" w:rsidP="00971686">
      <w:pPr>
        <w:pStyle w:val="Bullets1stlevel"/>
        <w:rPr>
          <w:sz w:val="18"/>
          <w:szCs w:val="16"/>
        </w:rPr>
      </w:pPr>
      <w:r w:rsidRPr="00B61494">
        <w:rPr>
          <w:sz w:val="18"/>
          <w:szCs w:val="16"/>
        </w:rPr>
        <w:t xml:space="preserve">account to you for money or other property on </w:t>
      </w:r>
      <w:proofErr w:type="gramStart"/>
      <w:r w:rsidRPr="00B61494">
        <w:rPr>
          <w:sz w:val="18"/>
          <w:szCs w:val="16"/>
        </w:rPr>
        <w:t>trust;</w:t>
      </w:r>
      <w:proofErr w:type="gramEnd"/>
    </w:p>
    <w:p w14:paraId="6FE61019" w14:textId="0C83C96B" w:rsidR="00D932A3" w:rsidRPr="00B61494" w:rsidRDefault="00B52EE2" w:rsidP="00971686">
      <w:pPr>
        <w:pStyle w:val="Bullets1stlevel"/>
        <w:rPr>
          <w:sz w:val="18"/>
          <w:szCs w:val="16"/>
        </w:rPr>
      </w:pPr>
      <w:r w:rsidRPr="00B61494">
        <w:rPr>
          <w:sz w:val="18"/>
          <w:szCs w:val="16"/>
        </w:rPr>
        <w:t xml:space="preserve">not make false or misleading statements to the TPB or the ATO, and in some cases, withdraw our engagement with you and notify the TPB or ATO of certain </w:t>
      </w:r>
      <w:proofErr w:type="gramStart"/>
      <w:r w:rsidRPr="00B61494">
        <w:rPr>
          <w:sz w:val="18"/>
          <w:szCs w:val="16"/>
        </w:rPr>
        <w:t>matters;</w:t>
      </w:r>
      <w:proofErr w:type="gramEnd"/>
      <w:r w:rsidR="00971686" w:rsidRPr="00B61494">
        <w:rPr>
          <w:sz w:val="18"/>
          <w:szCs w:val="16"/>
        </w:rPr>
        <w:t xml:space="preserve"> </w:t>
      </w:r>
    </w:p>
    <w:p w14:paraId="3CC0A747" w14:textId="4DACD678" w:rsidR="00B52EE2" w:rsidRPr="00B61494" w:rsidRDefault="00B52EE2" w:rsidP="00971686">
      <w:pPr>
        <w:pStyle w:val="Bullets1stlevel"/>
        <w:rPr>
          <w:sz w:val="18"/>
          <w:szCs w:val="16"/>
        </w:rPr>
      </w:pPr>
      <w:r w:rsidRPr="00B61494">
        <w:rPr>
          <w:sz w:val="18"/>
          <w:szCs w:val="16"/>
        </w:rPr>
        <w:t xml:space="preserve">address any false or misleading statements we are responsible </w:t>
      </w:r>
      <w:proofErr w:type="gramStart"/>
      <w:r w:rsidRPr="00B61494">
        <w:rPr>
          <w:sz w:val="18"/>
          <w:szCs w:val="16"/>
        </w:rPr>
        <w:t>for;</w:t>
      </w:r>
      <w:proofErr w:type="gramEnd"/>
    </w:p>
    <w:p w14:paraId="7AAC9587" w14:textId="75AEA2F6" w:rsidR="00B52EE2" w:rsidRPr="00B61494" w:rsidRDefault="00B52EE2" w:rsidP="00971686">
      <w:pPr>
        <w:pStyle w:val="Bullets1stlevel"/>
        <w:rPr>
          <w:sz w:val="18"/>
          <w:szCs w:val="16"/>
        </w:rPr>
      </w:pPr>
      <w:r w:rsidRPr="00B61494">
        <w:rPr>
          <w:sz w:val="18"/>
          <w:szCs w:val="16"/>
        </w:rPr>
        <w:t xml:space="preserve">engage with clients to address other false or misleading statements, exploring options to </w:t>
      </w:r>
      <w:proofErr w:type="gramStart"/>
      <w:r w:rsidRPr="00B61494">
        <w:rPr>
          <w:sz w:val="18"/>
          <w:szCs w:val="16"/>
        </w:rPr>
        <w:t>correct;</w:t>
      </w:r>
      <w:proofErr w:type="gramEnd"/>
    </w:p>
    <w:p w14:paraId="35C2872D" w14:textId="7F6F0785" w:rsidR="00971686" w:rsidRPr="00B61494" w:rsidRDefault="00B52EE2" w:rsidP="002B4741">
      <w:pPr>
        <w:pStyle w:val="Bullets1stlevel"/>
        <w:rPr>
          <w:sz w:val="18"/>
          <w:szCs w:val="16"/>
        </w:rPr>
      </w:pPr>
      <w:r w:rsidRPr="00B61494">
        <w:rPr>
          <w:sz w:val="18"/>
          <w:szCs w:val="16"/>
        </w:rPr>
        <w:t>keep proper records</w:t>
      </w:r>
      <w:r w:rsidR="00EE3940" w:rsidRPr="00B61494">
        <w:rPr>
          <w:sz w:val="18"/>
          <w:szCs w:val="16"/>
        </w:rPr>
        <w:t xml:space="preserve"> (including records of tax agent services provided</w:t>
      </w:r>
      <w:proofErr w:type="gramStart"/>
      <w:r w:rsidR="00EE3940" w:rsidRPr="00B61494">
        <w:rPr>
          <w:sz w:val="18"/>
          <w:szCs w:val="16"/>
        </w:rPr>
        <w:t>)</w:t>
      </w:r>
      <w:r w:rsidRPr="00B61494">
        <w:rPr>
          <w:sz w:val="18"/>
          <w:szCs w:val="16"/>
        </w:rPr>
        <w:t>;</w:t>
      </w:r>
      <w:proofErr w:type="gramEnd"/>
      <w:r w:rsidRPr="00B61494">
        <w:rPr>
          <w:sz w:val="18"/>
          <w:szCs w:val="16"/>
        </w:rPr>
        <w:t xml:space="preserve"> </w:t>
      </w:r>
    </w:p>
    <w:p w14:paraId="7D786988" w14:textId="7F58D795" w:rsidR="00B52EE2" w:rsidRPr="00B61494" w:rsidRDefault="00B52EE2" w:rsidP="00F165D3">
      <w:pPr>
        <w:pStyle w:val="Bullets1stlevel"/>
        <w:spacing w:after="240"/>
        <w:rPr>
          <w:sz w:val="18"/>
          <w:szCs w:val="16"/>
        </w:rPr>
      </w:pPr>
      <w:r w:rsidRPr="00B61494">
        <w:rPr>
          <w:sz w:val="18"/>
          <w:szCs w:val="16"/>
        </w:rPr>
        <w:t>keep you informed of certain matters so you can make informed decisions.</w:t>
      </w:r>
    </w:p>
    <w:p w14:paraId="0E5358B5" w14:textId="5A45B5DF" w:rsidR="00B80608" w:rsidRPr="00B61494" w:rsidRDefault="00DD6310" w:rsidP="00F165D3">
      <w:pPr>
        <w:pStyle w:val="Heading4"/>
        <w:spacing w:after="160"/>
        <w:rPr>
          <w:sz w:val="18"/>
          <w:szCs w:val="18"/>
        </w:rPr>
      </w:pPr>
      <w:r w:rsidRPr="00B61494">
        <w:rPr>
          <w:sz w:val="18"/>
          <w:szCs w:val="18"/>
        </w:rPr>
        <w:t>If your</w:t>
      </w:r>
      <w:r w:rsidR="00DB4F61" w:rsidRPr="00B61494">
        <w:rPr>
          <w:sz w:val="18"/>
          <w:szCs w:val="18"/>
        </w:rPr>
        <w:t xml:space="preserve"> </w:t>
      </w:r>
      <w:r w:rsidR="00F81DDC" w:rsidRPr="00B61494">
        <w:rPr>
          <w:sz w:val="18"/>
          <w:szCs w:val="18"/>
        </w:rPr>
        <w:t>registered tax practitioner fails to meet their obligations:</w:t>
      </w:r>
    </w:p>
    <w:p w14:paraId="1484CA3A" w14:textId="29E2016C" w:rsidR="00F81DDC" w:rsidRPr="00B61494" w:rsidRDefault="00F81DDC" w:rsidP="00F81DDC">
      <w:pPr>
        <w:pStyle w:val="Bullets1stlevel"/>
        <w:rPr>
          <w:sz w:val="18"/>
          <w:szCs w:val="16"/>
        </w:rPr>
      </w:pPr>
      <w:r w:rsidRPr="00B61494">
        <w:rPr>
          <w:sz w:val="18"/>
          <w:szCs w:val="16"/>
        </w:rPr>
        <w:t xml:space="preserve">their registration can be suspended or terminated, meaning they cannot </w:t>
      </w:r>
      <w:proofErr w:type="gramStart"/>
      <w:r w:rsidRPr="00B61494">
        <w:rPr>
          <w:sz w:val="18"/>
          <w:szCs w:val="16"/>
        </w:rPr>
        <w:t>practice;</w:t>
      </w:r>
      <w:proofErr w:type="gramEnd"/>
    </w:p>
    <w:p w14:paraId="5E5D5570" w14:textId="66976AF1" w:rsidR="00F81DDC" w:rsidRPr="00B61494" w:rsidRDefault="00F81DDC" w:rsidP="00F81DDC">
      <w:pPr>
        <w:pStyle w:val="Bullets1stlevel"/>
        <w:rPr>
          <w:sz w:val="18"/>
          <w:szCs w:val="16"/>
        </w:rPr>
      </w:pPr>
      <w:r w:rsidRPr="00B61494">
        <w:rPr>
          <w:sz w:val="18"/>
          <w:szCs w:val="16"/>
        </w:rPr>
        <w:t xml:space="preserve">they could receive a caution or orders from the TPB – for example, undertaking education or working under the supervision of another registered tax </w:t>
      </w:r>
      <w:proofErr w:type="gramStart"/>
      <w:r w:rsidRPr="00B61494">
        <w:rPr>
          <w:sz w:val="18"/>
          <w:szCs w:val="16"/>
        </w:rPr>
        <w:t>practitioner</w:t>
      </w:r>
      <w:r w:rsidR="009D1481" w:rsidRPr="00B61494">
        <w:rPr>
          <w:sz w:val="18"/>
          <w:szCs w:val="16"/>
        </w:rPr>
        <w:t>;</w:t>
      </w:r>
      <w:proofErr w:type="gramEnd"/>
    </w:p>
    <w:p w14:paraId="59EE8E98" w14:textId="35B635A1" w:rsidR="009D1481" w:rsidRPr="00B61494" w:rsidRDefault="009D1481" w:rsidP="00F81DDC">
      <w:pPr>
        <w:pStyle w:val="Bullets1stlevel"/>
        <w:rPr>
          <w:sz w:val="18"/>
          <w:szCs w:val="16"/>
        </w:rPr>
      </w:pPr>
      <w:r w:rsidRPr="00B61494">
        <w:rPr>
          <w:sz w:val="18"/>
          <w:szCs w:val="16"/>
        </w:rPr>
        <w:t xml:space="preserve">have fines imposed on them by the Federal </w:t>
      </w:r>
      <w:proofErr w:type="gramStart"/>
      <w:r w:rsidRPr="00B61494">
        <w:rPr>
          <w:sz w:val="18"/>
          <w:szCs w:val="16"/>
        </w:rPr>
        <w:t>Court;</w:t>
      </w:r>
      <w:proofErr w:type="gramEnd"/>
    </w:p>
    <w:p w14:paraId="2A342719" w14:textId="138E5652" w:rsidR="009D1481" w:rsidRPr="00B61494" w:rsidRDefault="00DF27EB" w:rsidP="00F81DDC">
      <w:pPr>
        <w:pStyle w:val="Bullets1stlevel"/>
        <w:rPr>
          <w:sz w:val="18"/>
          <w:szCs w:val="16"/>
        </w:rPr>
      </w:pPr>
      <w:r w:rsidRPr="00B61494">
        <w:rPr>
          <w:sz w:val="18"/>
          <w:szCs w:val="16"/>
        </w:rPr>
        <w:t>your</w:t>
      </w:r>
      <w:r w:rsidR="009D1481" w:rsidRPr="00B61494">
        <w:rPr>
          <w:sz w:val="18"/>
          <w:szCs w:val="16"/>
        </w:rPr>
        <w:t xml:space="preserve"> tax and superannuation matters may not be </w:t>
      </w:r>
      <w:proofErr w:type="gramStart"/>
      <w:r w:rsidR="009D1481" w:rsidRPr="00B61494">
        <w:rPr>
          <w:sz w:val="18"/>
          <w:szCs w:val="16"/>
        </w:rPr>
        <w:t>accurate;</w:t>
      </w:r>
      <w:proofErr w:type="gramEnd"/>
    </w:p>
    <w:p w14:paraId="18BE6B41" w14:textId="1F14EC8F" w:rsidR="009D1481" w:rsidRPr="00B61494" w:rsidRDefault="00DF27EB" w:rsidP="00F81DDC">
      <w:pPr>
        <w:pStyle w:val="Bullets1stlevel"/>
        <w:rPr>
          <w:sz w:val="18"/>
          <w:szCs w:val="16"/>
        </w:rPr>
      </w:pPr>
      <w:r w:rsidRPr="00B61494">
        <w:rPr>
          <w:sz w:val="18"/>
          <w:szCs w:val="16"/>
        </w:rPr>
        <w:t>you</w:t>
      </w:r>
      <w:r w:rsidR="009D1481" w:rsidRPr="00B61494">
        <w:rPr>
          <w:sz w:val="18"/>
          <w:szCs w:val="16"/>
        </w:rPr>
        <w:t xml:space="preserve"> may be subject to enquiries or </w:t>
      </w:r>
      <w:proofErr w:type="gramStart"/>
      <w:r w:rsidR="009D1481" w:rsidRPr="00B61494">
        <w:rPr>
          <w:sz w:val="18"/>
          <w:szCs w:val="16"/>
        </w:rPr>
        <w:t>audits;</w:t>
      </w:r>
      <w:proofErr w:type="gramEnd"/>
    </w:p>
    <w:p w14:paraId="48B4607F" w14:textId="6987E7C0" w:rsidR="009D1481" w:rsidRPr="00B61494" w:rsidRDefault="009D1481" w:rsidP="00F81DDC">
      <w:pPr>
        <w:pStyle w:val="Bullets1stlevel"/>
        <w:rPr>
          <w:sz w:val="18"/>
          <w:szCs w:val="16"/>
        </w:rPr>
      </w:pPr>
      <w:r w:rsidRPr="00B61494">
        <w:rPr>
          <w:sz w:val="18"/>
          <w:szCs w:val="16"/>
        </w:rPr>
        <w:t xml:space="preserve">any tax shortfalls may attract penalties and </w:t>
      </w:r>
      <w:proofErr w:type="gramStart"/>
      <w:r w:rsidRPr="00B61494">
        <w:rPr>
          <w:sz w:val="18"/>
          <w:szCs w:val="16"/>
        </w:rPr>
        <w:t>interest;</w:t>
      </w:r>
      <w:proofErr w:type="gramEnd"/>
    </w:p>
    <w:p w14:paraId="70F7A2DE" w14:textId="0BE127E4" w:rsidR="009D1481" w:rsidRPr="00B61494" w:rsidRDefault="00DF27EB" w:rsidP="00F81DDC">
      <w:pPr>
        <w:pStyle w:val="Bullets1stlevel"/>
        <w:rPr>
          <w:sz w:val="18"/>
          <w:szCs w:val="16"/>
        </w:rPr>
      </w:pPr>
      <w:r w:rsidRPr="00B61494">
        <w:rPr>
          <w:sz w:val="18"/>
          <w:szCs w:val="16"/>
        </w:rPr>
        <w:t>you</w:t>
      </w:r>
      <w:r w:rsidR="009D1481" w:rsidRPr="00B61494">
        <w:rPr>
          <w:sz w:val="18"/>
          <w:szCs w:val="16"/>
        </w:rPr>
        <w:t xml:space="preserve"> may have litigation options to review decisions and recover </w:t>
      </w:r>
      <w:proofErr w:type="gramStart"/>
      <w:r w:rsidR="009D1481" w:rsidRPr="00B61494">
        <w:rPr>
          <w:sz w:val="18"/>
          <w:szCs w:val="16"/>
        </w:rPr>
        <w:t>debts;</w:t>
      </w:r>
      <w:proofErr w:type="gramEnd"/>
    </w:p>
    <w:p w14:paraId="620927E4" w14:textId="1F162055" w:rsidR="00265427" w:rsidRPr="00B61494" w:rsidRDefault="009D1481" w:rsidP="00CB028F">
      <w:pPr>
        <w:pStyle w:val="Bullets1stlevel"/>
        <w:rPr>
          <w:sz w:val="18"/>
          <w:szCs w:val="16"/>
        </w:rPr>
        <w:sectPr w:rsidR="00265427" w:rsidRPr="00B61494" w:rsidSect="00F63383">
          <w:headerReference w:type="default" r:id="rId11"/>
          <w:footerReference w:type="default" r:id="rId12"/>
          <w:type w:val="oddPage"/>
          <w:pgSz w:w="11906" w:h="16838" w:code="9"/>
          <w:pgMar w:top="1134" w:right="1134" w:bottom="1134" w:left="1134" w:header="567" w:footer="720" w:gutter="0"/>
          <w:pgNumType w:start="1"/>
          <w:cols w:space="720"/>
          <w:docGrid w:linePitch="286"/>
        </w:sectPr>
      </w:pPr>
      <w:r w:rsidRPr="00B61494">
        <w:rPr>
          <w:sz w:val="18"/>
          <w:szCs w:val="16"/>
        </w:rPr>
        <w:t>in the case of fraud or criminality, penalties may lead to prosecutions.</w:t>
      </w:r>
    </w:p>
    <w:p w14:paraId="19B48357" w14:textId="77777777" w:rsidR="005F63E0" w:rsidRPr="00B61494" w:rsidRDefault="005F63E0" w:rsidP="006970EE">
      <w:pPr>
        <w:rPr>
          <w:sz w:val="18"/>
          <w:szCs w:val="16"/>
        </w:rPr>
      </w:pPr>
    </w:p>
    <w:sectPr w:rsidR="005F63E0" w:rsidRPr="00B61494" w:rsidSect="00F804C4">
      <w:headerReference w:type="even" r:id="rId13"/>
      <w:headerReference w:type="default" r:id="rId14"/>
      <w:footerReference w:type="even" r:id="rId15"/>
      <w:footerReference w:type="default" r:id="rId16"/>
      <w:pgSz w:w="11900" w:h="16840"/>
      <w:pgMar w:top="1418" w:right="1134" w:bottom="1134" w:left="1701" w:header="567"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E5407" w14:textId="77777777" w:rsidR="008F1200" w:rsidRDefault="008F1200" w:rsidP="0083655A">
      <w:r>
        <w:separator/>
      </w:r>
    </w:p>
    <w:p w14:paraId="617A4272" w14:textId="77777777" w:rsidR="008F1200" w:rsidRDefault="008F1200"/>
  </w:endnote>
  <w:endnote w:type="continuationSeparator" w:id="0">
    <w:p w14:paraId="6FFFF618" w14:textId="77777777" w:rsidR="008F1200" w:rsidRDefault="008F1200" w:rsidP="0083655A">
      <w:r>
        <w:continuationSeparator/>
      </w:r>
    </w:p>
    <w:p w14:paraId="4990E370" w14:textId="77777777" w:rsidR="008F1200" w:rsidRDefault="008F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wati TC Regular">
    <w:altName w:val="Microsoft JhengHei"/>
    <w:panose1 w:val="00000000000000000000"/>
    <w:charset w:val="88"/>
    <w:family w:val="decorative"/>
    <w:notTrueType/>
    <w:pitch w:val="variable"/>
    <w:sig w:usb0="A00000FF" w:usb1="5889787B" w:usb2="00000016" w:usb3="00000000" w:csb0="001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4DA5" w14:textId="4602E95F" w:rsidR="00F63383" w:rsidRDefault="00F63383" w:rsidP="001F30F5">
    <w:pPr>
      <w:pStyle w:val="Footer"/>
      <w:tabs>
        <w:tab w:val="clear" w:pos="9072"/>
        <w:tab w:val="left" w:pos="1418"/>
        <w:tab w:val="left" w:pos="9214"/>
        <w:tab w:val="left" w:pos="9498"/>
      </w:tabs>
      <w:jc w:val="center"/>
      <w:rPr>
        <w:rFonts w:cs="Arial"/>
        <w:noProof/>
      </w:rPr>
    </w:pPr>
    <w:r>
      <w:rPr>
        <w:rFonts w:cs="Arial"/>
      </w:rPr>
      <w:tab/>
    </w:r>
    <w:r w:rsidRPr="00377344">
      <w:rPr>
        <w:rFonts w:cs="Arial"/>
      </w:rPr>
      <w:t xml:space="preserve">© National Tax &amp; Accountants’ Association Ltd: </w:t>
    </w:r>
    <w:r>
      <w:rPr>
        <w:rFonts w:cs="Arial"/>
      </w:rPr>
      <w:t>May 2025</w:t>
    </w:r>
    <w:r>
      <w:rPr>
        <w:rFonts w:cs="Arial"/>
      </w:rPr>
      <w:tab/>
    </w:r>
    <w:r w:rsidRPr="00D70FBB">
      <w:rPr>
        <w:rFonts w:cs="Arial"/>
      </w:rPr>
      <w:fldChar w:fldCharType="begin"/>
    </w:r>
    <w:r w:rsidRPr="00D70FBB">
      <w:rPr>
        <w:rFonts w:cs="Arial"/>
      </w:rPr>
      <w:instrText xml:space="preserve"> PAGE   \* MERGEFORMAT </w:instrText>
    </w:r>
    <w:r w:rsidRPr="00D70FBB">
      <w:rPr>
        <w:rFonts w:cs="Arial"/>
      </w:rPr>
      <w:fldChar w:fldCharType="separate"/>
    </w:r>
    <w:r>
      <w:rPr>
        <w:rFonts w:cs="Arial"/>
        <w:noProof/>
      </w:rPr>
      <w:t>1</w:t>
    </w:r>
    <w:r w:rsidRPr="00D70FBB">
      <w:rPr>
        <w:rFonts w:cs="Arial"/>
        <w:noProof/>
      </w:rPr>
      <w:fldChar w:fldCharType="end"/>
    </w:r>
  </w:p>
  <w:p w14:paraId="632D70AE" w14:textId="77777777" w:rsidR="00F63383" w:rsidRPr="00E72237" w:rsidRDefault="00F63383" w:rsidP="001F30F5">
    <w:pPr>
      <w:pStyle w:val="Footer"/>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9D85" w14:textId="4F3BEA2E" w:rsidR="00FE2981" w:rsidRPr="00340CDD" w:rsidRDefault="00FE2981" w:rsidP="00340CDD">
    <w:pPr>
      <w:pBdr>
        <w:top w:val="single" w:sz="4" w:space="1" w:color="auto"/>
      </w:pBdr>
      <w:tabs>
        <w:tab w:val="center" w:pos="4678"/>
        <w:tab w:val="right" w:pos="9072"/>
      </w:tabs>
      <w:jc w:val="center"/>
      <w:rPr>
        <w:rFonts w:ascii="Arial" w:hAnsi="Arial" w:cs="Arial"/>
        <w:b/>
        <w:sz w:val="18"/>
        <w:szCs w:val="18"/>
      </w:rPr>
    </w:pPr>
    <w:r w:rsidRPr="0083655A">
      <w:rPr>
        <w:rFonts w:ascii="Arial" w:hAnsi="Arial" w:cs="Arial"/>
        <w:b/>
        <w:sz w:val="18"/>
        <w:szCs w:val="18"/>
      </w:rPr>
      <w:fldChar w:fldCharType="begin"/>
    </w:r>
    <w:r w:rsidRPr="0083655A">
      <w:rPr>
        <w:rFonts w:ascii="Arial" w:hAnsi="Arial" w:cs="Arial"/>
        <w:b/>
        <w:sz w:val="18"/>
        <w:szCs w:val="18"/>
      </w:rPr>
      <w:instrText xml:space="preserve"> PAGE </w:instrText>
    </w:r>
    <w:r w:rsidRPr="0083655A">
      <w:rPr>
        <w:rFonts w:ascii="Arial" w:hAnsi="Arial" w:cs="Arial"/>
        <w:b/>
        <w:sz w:val="18"/>
        <w:szCs w:val="18"/>
      </w:rPr>
      <w:fldChar w:fldCharType="separate"/>
    </w:r>
    <w:r>
      <w:rPr>
        <w:rFonts w:ascii="Arial" w:hAnsi="Arial" w:cs="Arial"/>
        <w:b/>
        <w:noProof/>
        <w:sz w:val="18"/>
        <w:szCs w:val="18"/>
      </w:rPr>
      <w:t>2</w:t>
    </w:r>
    <w:r w:rsidRPr="0083655A">
      <w:rPr>
        <w:rFonts w:ascii="Arial" w:hAnsi="Arial" w:cs="Arial"/>
        <w:b/>
        <w:sz w:val="18"/>
        <w:szCs w:val="18"/>
      </w:rPr>
      <w:fldChar w:fldCharType="end"/>
    </w:r>
    <w:r>
      <w:rPr>
        <w:rFonts w:ascii="Arial" w:hAnsi="Arial" w:cs="Arial"/>
        <w:b/>
        <w:sz w:val="18"/>
        <w:szCs w:val="18"/>
      </w:rPr>
      <w:tab/>
    </w:r>
    <w:r w:rsidRPr="0083655A">
      <w:rPr>
        <w:rFonts w:ascii="Arial" w:hAnsi="Arial" w:cs="Arial"/>
        <w:b/>
        <w:sz w:val="18"/>
        <w:szCs w:val="18"/>
      </w:rPr>
      <w:t xml:space="preserve">© National Tax &amp; Accountants’ Association Ltd: </w:t>
    </w:r>
    <w:r>
      <w:rPr>
        <w:rFonts w:ascii="Arial" w:hAnsi="Arial" w:cs="Arial"/>
        <w:b/>
        <w:sz w:val="18"/>
        <w:szCs w:val="18"/>
      </w:rPr>
      <w:t>July 2021</w:t>
    </w:r>
    <w:r w:rsidRPr="0083655A">
      <w:rPr>
        <w:rFonts w:ascii="Arial" w:hAnsi="Arial" w:cs="Arial"/>
        <w:b/>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EABA" w14:textId="2C935614" w:rsidR="00FE2981" w:rsidRPr="007A0A5E" w:rsidRDefault="00FE2981" w:rsidP="00856EE6">
    <w:pPr>
      <w:pBdr>
        <w:top w:val="single" w:sz="4" w:space="1" w:color="auto"/>
      </w:pBdr>
      <w:tabs>
        <w:tab w:val="center" w:pos="4678"/>
        <w:tab w:val="right" w:pos="9072"/>
      </w:tabs>
      <w:jc w:val="center"/>
      <w:rPr>
        <w:rFonts w:ascii="Arial" w:hAnsi="Arial" w:cs="Arial"/>
        <w:b/>
        <w:sz w:val="18"/>
        <w:szCs w:val="18"/>
      </w:rPr>
    </w:pPr>
    <w:r>
      <w:rPr>
        <w:rFonts w:ascii="Arial" w:hAnsi="Arial" w:cs="Arial"/>
        <w:b/>
        <w:sz w:val="18"/>
        <w:szCs w:val="18"/>
      </w:rPr>
      <w:tab/>
    </w:r>
    <w:r w:rsidRPr="0083655A">
      <w:rPr>
        <w:rFonts w:ascii="Arial" w:hAnsi="Arial" w:cs="Arial"/>
        <w:b/>
        <w:sz w:val="18"/>
        <w:szCs w:val="18"/>
      </w:rPr>
      <w:t xml:space="preserve">© National Tax &amp; Accountants’ Association Ltd: </w:t>
    </w:r>
    <w:r w:rsidR="00702ACA" w:rsidRPr="00702ACA">
      <w:rPr>
        <w:rFonts w:ascii="Arial" w:hAnsi="Arial" w:cs="Arial"/>
        <w:b/>
        <w:bCs/>
        <w:sz w:val="18"/>
        <w:szCs w:val="18"/>
      </w:rPr>
      <w:t>May</w:t>
    </w:r>
    <w:r w:rsidR="003378E6">
      <w:rPr>
        <w:rFonts w:ascii="Arial" w:hAnsi="Arial" w:cs="Arial"/>
        <w:b/>
        <w:bCs/>
        <w:sz w:val="18"/>
        <w:szCs w:val="18"/>
      </w:rPr>
      <w:t xml:space="preserve"> </w:t>
    </w:r>
    <w:r w:rsidR="00525B68">
      <w:rPr>
        <w:rFonts w:ascii="Arial" w:hAnsi="Arial" w:cs="Arial"/>
        <w:b/>
        <w:sz w:val="18"/>
        <w:szCs w:val="18"/>
      </w:rPr>
      <w:t>2025</w:t>
    </w:r>
    <w:r w:rsidRPr="0083655A">
      <w:rPr>
        <w:rFonts w:ascii="Arial" w:hAnsi="Arial" w:cs="Arial"/>
        <w:b/>
        <w:sz w:val="18"/>
        <w:szCs w:val="18"/>
      </w:rPr>
      <w:tab/>
    </w:r>
    <w:r w:rsidRPr="0083655A">
      <w:rPr>
        <w:rFonts w:ascii="Arial" w:hAnsi="Arial" w:cs="Arial"/>
        <w:b/>
        <w:sz w:val="18"/>
        <w:szCs w:val="18"/>
      </w:rPr>
      <w:fldChar w:fldCharType="begin"/>
    </w:r>
    <w:r w:rsidRPr="0083655A">
      <w:rPr>
        <w:rFonts w:ascii="Arial" w:hAnsi="Arial" w:cs="Arial"/>
        <w:b/>
        <w:sz w:val="18"/>
        <w:szCs w:val="18"/>
      </w:rPr>
      <w:instrText xml:space="preserve"> PAGE </w:instrText>
    </w:r>
    <w:r w:rsidRPr="0083655A">
      <w:rPr>
        <w:rFonts w:ascii="Arial" w:hAnsi="Arial" w:cs="Arial"/>
        <w:b/>
        <w:sz w:val="18"/>
        <w:szCs w:val="18"/>
      </w:rPr>
      <w:fldChar w:fldCharType="separate"/>
    </w:r>
    <w:r>
      <w:rPr>
        <w:rFonts w:ascii="Arial" w:hAnsi="Arial" w:cs="Arial"/>
        <w:b/>
        <w:noProof/>
        <w:sz w:val="18"/>
        <w:szCs w:val="18"/>
      </w:rPr>
      <w:t>1</w:t>
    </w:r>
    <w:r w:rsidRPr="0083655A">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C88F" w14:textId="77777777" w:rsidR="008F1200" w:rsidRDefault="008F1200" w:rsidP="0083655A">
      <w:r>
        <w:separator/>
      </w:r>
    </w:p>
    <w:p w14:paraId="32E6E7C6" w14:textId="77777777" w:rsidR="008F1200" w:rsidRDefault="008F1200"/>
  </w:footnote>
  <w:footnote w:type="continuationSeparator" w:id="0">
    <w:p w14:paraId="0E76B22E" w14:textId="77777777" w:rsidR="008F1200" w:rsidRDefault="008F1200" w:rsidP="0083655A">
      <w:r>
        <w:continuationSeparator/>
      </w:r>
    </w:p>
    <w:p w14:paraId="7A9E34D9" w14:textId="77777777" w:rsidR="008F1200" w:rsidRDefault="008F1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A11F" w14:textId="600148B6" w:rsidR="003378E6" w:rsidRDefault="003378E6" w:rsidP="003378E6">
    <w:pPr>
      <w:pStyle w:val="Header"/>
      <w:jc w:val="center"/>
    </w:pPr>
    <w:r>
      <w:t>Standard Precedent Client Engagement Letter 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92C6" w14:textId="71BFB844" w:rsidR="00FE2981" w:rsidRPr="00265427" w:rsidRDefault="00FE2981" w:rsidP="00856EE6">
    <w:pPr>
      <w:pBdr>
        <w:bottom w:val="single" w:sz="4" w:space="1" w:color="auto"/>
      </w:pBdr>
      <w:jc w:val="center"/>
      <w:rPr>
        <w:rFonts w:ascii="Arial Black" w:hAnsi="Arial Black"/>
        <w:sz w:val="24"/>
        <w:szCs w:val="24"/>
      </w:rPr>
    </w:pPr>
    <w:r w:rsidRPr="00265427">
      <w:rPr>
        <w:rFonts w:ascii="Arial Black" w:hAnsi="Arial Black"/>
        <w:sz w:val="24"/>
        <w:szCs w:val="24"/>
      </w:rPr>
      <w:t>Precedent Client Engagement Letter Package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2F6A" w14:textId="1164DC41" w:rsidR="00FE2981" w:rsidRPr="00265427" w:rsidRDefault="00080809" w:rsidP="00265427">
    <w:pPr>
      <w:pStyle w:val="Header"/>
      <w:jc w:val="center"/>
    </w:pPr>
    <w:r>
      <w:rPr>
        <w:szCs w:val="24"/>
      </w:rPr>
      <w:t xml:space="preserve">Standard </w:t>
    </w:r>
    <w:r w:rsidR="00FE2981" w:rsidRPr="00265427">
      <w:rPr>
        <w:szCs w:val="24"/>
      </w:rPr>
      <w:t>Precedent Client Engagement Letter Package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89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54034"/>
    <w:multiLevelType w:val="hybridMultilevel"/>
    <w:tmpl w:val="A63C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E4DC9"/>
    <w:multiLevelType w:val="hybridMultilevel"/>
    <w:tmpl w:val="9EA81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26613"/>
    <w:multiLevelType w:val="hybridMultilevel"/>
    <w:tmpl w:val="1D36FD90"/>
    <w:lvl w:ilvl="0" w:tplc="91AAB084">
      <w:start w:val="1"/>
      <w:numFmt w:val="bullet"/>
      <w:lvlText w:val=""/>
      <w:lvlJc w:val="left"/>
      <w:pPr>
        <w:tabs>
          <w:tab w:val="num" w:pos="1080"/>
        </w:tabs>
        <w:ind w:left="108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sz w:val="16"/>
        <w:szCs w:val="16"/>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A6711"/>
    <w:multiLevelType w:val="hybridMultilevel"/>
    <w:tmpl w:val="27F68B04"/>
    <w:lvl w:ilvl="0" w:tplc="554EE202">
      <w:start w:val="1"/>
      <w:numFmt w:val="bullet"/>
      <w:pStyle w:val="Dashpoint3rdlevel"/>
      <w:lvlText w:val="–"/>
      <w:lvlJc w:val="left"/>
      <w:pPr>
        <w:tabs>
          <w:tab w:val="num" w:pos="1134"/>
        </w:tabs>
        <w:ind w:left="1134" w:hanging="283"/>
      </w:pPr>
      <w:rPr>
        <w:rFonts w:ascii="Wawati TC Regular" w:eastAsia="Wawati TC Regular" w:hAnsi="Wawati TC 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529EE"/>
    <w:multiLevelType w:val="hybridMultilevel"/>
    <w:tmpl w:val="3DC2BDDC"/>
    <w:lvl w:ilvl="0" w:tplc="E806E3A8">
      <w:start w:val="1"/>
      <w:numFmt w:val="lowerLetter"/>
      <w:lvlText w:val="(%1)"/>
      <w:lvlJc w:val="left"/>
      <w:pPr>
        <w:tabs>
          <w:tab w:val="num" w:pos="816"/>
        </w:tabs>
        <w:ind w:left="816" w:hanging="39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2AAA7570"/>
    <w:multiLevelType w:val="hybridMultilevel"/>
    <w:tmpl w:val="52AAD98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CC110C1"/>
    <w:multiLevelType w:val="hybridMultilevel"/>
    <w:tmpl w:val="C97E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66C"/>
    <w:multiLevelType w:val="hybridMultilevel"/>
    <w:tmpl w:val="6BF643FE"/>
    <w:lvl w:ilvl="0" w:tplc="DD7673C8">
      <w:start w:val="1"/>
      <w:numFmt w:val="decimal"/>
      <w:pStyle w:val="Numberpoints"/>
      <w:lvlText w:val="%1."/>
      <w:lvlJc w:val="left"/>
      <w:pPr>
        <w:tabs>
          <w:tab w:val="num" w:pos="57"/>
        </w:tabs>
        <w:ind w:left="57" w:hanging="57"/>
      </w:pPr>
      <w:rPr>
        <w:rFonts w:ascii="Arial" w:hAnsi="Arial" w:hint="default"/>
        <w:b w:val="0"/>
        <w:bCs w:val="0"/>
        <w:i w:val="0"/>
        <w:iCs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53C1B"/>
    <w:multiLevelType w:val="hybridMultilevel"/>
    <w:tmpl w:val="991A044C"/>
    <w:lvl w:ilvl="0" w:tplc="5346277E">
      <w:start w:val="1"/>
      <w:numFmt w:val="lowerLetter"/>
      <w:pStyle w:val="AlphapointsunderNumberpoints"/>
      <w:lvlText w:val="(%1)"/>
      <w:lvlJc w:val="left"/>
      <w:pPr>
        <w:ind w:left="644" w:hanging="360"/>
      </w:pPr>
      <w:rPr>
        <w:rFonts w:hint="default"/>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0182E"/>
    <w:multiLevelType w:val="hybridMultilevel"/>
    <w:tmpl w:val="39248DCE"/>
    <w:lvl w:ilvl="0" w:tplc="821A9204">
      <w:start w:val="1"/>
      <w:numFmt w:val="bullet"/>
      <w:pStyle w:val="Bulletsinexample"/>
      <w:lvlText w:val=""/>
      <w:lvlJc w:val="left"/>
      <w:pPr>
        <w:tabs>
          <w:tab w:val="num" w:pos="284"/>
        </w:tabs>
        <w:ind w:left="284" w:hanging="284"/>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20C29"/>
    <w:multiLevelType w:val="hybridMultilevel"/>
    <w:tmpl w:val="7480DB10"/>
    <w:lvl w:ilvl="0" w:tplc="959AA14E">
      <w:start w:val="1"/>
      <w:numFmt w:val="bullet"/>
      <w:pStyle w:val="Bullets"/>
      <w:lvlText w:val=""/>
      <w:lvlJc w:val="left"/>
      <w:pPr>
        <w:tabs>
          <w:tab w:val="num" w:pos="360"/>
        </w:tabs>
        <w:ind w:left="360" w:hanging="360"/>
      </w:pPr>
      <w:rPr>
        <w:rFonts w:ascii="Symbol" w:hAnsi="Symbol" w:hint="default"/>
        <w:sz w:val="18"/>
      </w:rPr>
    </w:lvl>
    <w:lvl w:ilvl="1" w:tplc="16E6B996">
      <w:start w:val="1"/>
      <w:numFmt w:val="decimal"/>
      <w:lvlText w:val="%2."/>
      <w:lvlJc w:val="left"/>
      <w:pPr>
        <w:tabs>
          <w:tab w:val="num" w:pos="360"/>
        </w:tabs>
        <w:ind w:left="360" w:hanging="360"/>
      </w:p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5591F68"/>
    <w:multiLevelType w:val="singleLevel"/>
    <w:tmpl w:val="992CCBEA"/>
    <w:lvl w:ilvl="0">
      <w:start w:val="1"/>
      <w:numFmt w:val="decimal"/>
      <w:pStyle w:val="NumberedPoints"/>
      <w:lvlText w:val="%1."/>
      <w:lvlJc w:val="left"/>
      <w:pPr>
        <w:tabs>
          <w:tab w:val="num" w:pos="360"/>
        </w:tabs>
        <w:ind w:left="360" w:hanging="360"/>
      </w:pPr>
    </w:lvl>
  </w:abstractNum>
  <w:abstractNum w:abstractNumId="13" w15:restartNumberingAfterBreak="0">
    <w:nsid w:val="45EB789A"/>
    <w:multiLevelType w:val="hybridMultilevel"/>
    <w:tmpl w:val="32E620E2"/>
    <w:lvl w:ilvl="0" w:tplc="81B6A7EA">
      <w:start w:val="1"/>
      <w:numFmt w:val="decimal"/>
      <w:pStyle w:val="Numberpointsinexample"/>
      <w:lvlText w:val="%1."/>
      <w:lvlJc w:val="left"/>
      <w:pPr>
        <w:tabs>
          <w:tab w:val="num" w:pos="284"/>
        </w:tabs>
        <w:ind w:left="284" w:hanging="284"/>
      </w:pPr>
      <w:rPr>
        <w:rFonts w:ascii="Arial" w:hAnsi="Arial" w:hint="default"/>
        <w:b w:val="0"/>
        <w:bCs w:val="0"/>
        <w:i w:val="0"/>
        <w:iCs w:val="0"/>
        <w:sz w:val="21"/>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B5E17"/>
    <w:multiLevelType w:val="hybridMultilevel"/>
    <w:tmpl w:val="2EC80A78"/>
    <w:lvl w:ilvl="0" w:tplc="B232D5D6">
      <w:start w:val="1"/>
      <w:numFmt w:val="bullet"/>
      <w:pStyle w:val="BulletunderNumberpoint"/>
      <w:lvlText w:val=""/>
      <w:lvlJc w:val="left"/>
      <w:pPr>
        <w:tabs>
          <w:tab w:val="num" w:pos="567"/>
        </w:tabs>
        <w:ind w:left="567" w:hanging="283"/>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71D37"/>
    <w:multiLevelType w:val="hybridMultilevel"/>
    <w:tmpl w:val="6FBE2D1C"/>
    <w:lvl w:ilvl="0" w:tplc="D49054DE">
      <w:start w:val="1"/>
      <w:numFmt w:val="bullet"/>
      <w:pStyle w:val="Bullets1stlevel"/>
      <w:lvlText w:val=""/>
      <w:lvlJc w:val="left"/>
      <w:pPr>
        <w:tabs>
          <w:tab w:val="num" w:pos="284"/>
        </w:tabs>
        <w:ind w:left="284" w:hanging="284"/>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A153C"/>
    <w:multiLevelType w:val="hybridMultilevel"/>
    <w:tmpl w:val="D6DC70D8"/>
    <w:lvl w:ilvl="0" w:tplc="390854C0">
      <w:start w:val="1"/>
      <w:numFmt w:val="bullet"/>
      <w:pStyle w:val="Bulletunderalphapoint"/>
      <w:lvlText w:val=""/>
      <w:lvlJc w:val="left"/>
      <w:pPr>
        <w:tabs>
          <w:tab w:val="num" w:pos="709"/>
        </w:tabs>
        <w:ind w:left="709" w:hanging="284"/>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755FE"/>
    <w:multiLevelType w:val="hybridMultilevel"/>
    <w:tmpl w:val="F468CF14"/>
    <w:lvl w:ilvl="0" w:tplc="EAE2A032">
      <w:start w:val="1"/>
      <w:numFmt w:val="bullet"/>
      <w:lvlText w:val=""/>
      <w:lvlJc w:val="left"/>
      <w:pPr>
        <w:ind w:left="72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0696B"/>
    <w:multiLevelType w:val="hybridMultilevel"/>
    <w:tmpl w:val="208A9222"/>
    <w:lvl w:ilvl="0" w:tplc="B4548858">
      <w:start w:val="1"/>
      <w:numFmt w:val="lowerLetter"/>
      <w:pStyle w:val="Alphapointsinexample"/>
      <w:lvlText w:val="(%1)"/>
      <w:lvlJc w:val="left"/>
      <w:pPr>
        <w:tabs>
          <w:tab w:val="num" w:pos="425"/>
        </w:tabs>
        <w:ind w:left="425" w:hanging="425"/>
      </w:pPr>
      <w:rPr>
        <w:rFonts w:ascii="Arial" w:hAnsi="Arial" w:hint="default"/>
        <w:b w:val="0"/>
        <w:bCs w:val="0"/>
        <w:i w:val="0"/>
        <w:iCs w:val="0"/>
        <w:sz w:val="21"/>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5562D"/>
    <w:multiLevelType w:val="hybridMultilevel"/>
    <w:tmpl w:val="67E8CD82"/>
    <w:lvl w:ilvl="0" w:tplc="A4A6FA9C">
      <w:start w:val="1"/>
      <w:numFmt w:val="bullet"/>
      <w:pStyle w:val="Dash2ndlevelunderbullet"/>
      <w:lvlText w:val="–"/>
      <w:lvlJc w:val="left"/>
      <w:pPr>
        <w:tabs>
          <w:tab w:val="num" w:pos="567"/>
        </w:tabs>
        <w:ind w:left="567" w:hanging="283"/>
      </w:pPr>
      <w:rPr>
        <w:rFonts w:ascii="Wawati TC Regular" w:eastAsia="Wawati TC Regular" w:hAnsi="Wawati TC Regular" w:hint="eastAsia"/>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361B5"/>
    <w:multiLevelType w:val="hybridMultilevel"/>
    <w:tmpl w:val="5636D714"/>
    <w:lvl w:ilvl="0" w:tplc="9FDAE756">
      <w:start w:val="1"/>
      <w:numFmt w:val="lowerLetter"/>
      <w:pStyle w:val="Alphapoints"/>
      <w:lvlText w:val="(%1)"/>
      <w:lvlJc w:val="left"/>
      <w:pPr>
        <w:ind w:left="425" w:hanging="425"/>
      </w:pPr>
      <w:rPr>
        <w:rFonts w:hint="default"/>
        <w:sz w:val="21"/>
        <w:szCs w:val="2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0299E"/>
    <w:multiLevelType w:val="singleLevel"/>
    <w:tmpl w:val="B3FA30DE"/>
    <w:lvl w:ilvl="0">
      <w:start w:val="1"/>
      <w:numFmt w:val="bullet"/>
      <w:pStyle w:val="Dashedpoints"/>
      <w:lvlText w:val=""/>
      <w:lvlJc w:val="left"/>
      <w:pPr>
        <w:tabs>
          <w:tab w:val="num" w:pos="360"/>
        </w:tabs>
        <w:ind w:left="284" w:hanging="284"/>
      </w:pPr>
      <w:rPr>
        <w:rFonts w:ascii="Symbol" w:hAnsi="Symbol" w:hint="default"/>
      </w:rPr>
    </w:lvl>
  </w:abstractNum>
  <w:abstractNum w:abstractNumId="22" w15:restartNumberingAfterBreak="0">
    <w:nsid w:val="77B523FD"/>
    <w:multiLevelType w:val="hybridMultilevel"/>
    <w:tmpl w:val="2056F4F2"/>
    <w:lvl w:ilvl="0" w:tplc="D9B82A0A">
      <w:start w:val="1"/>
      <w:numFmt w:val="lowerRoman"/>
      <w:pStyle w:val="RomanNumberals"/>
      <w:lvlText w:val="(%1)"/>
      <w:lvlJc w:val="righ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608EB"/>
    <w:multiLevelType w:val="hybridMultilevel"/>
    <w:tmpl w:val="96A4B1B8"/>
    <w:lvl w:ilvl="0" w:tplc="116EED34">
      <w:start w:val="1"/>
      <w:numFmt w:val="bullet"/>
      <w:pStyle w:val="Bulletsunderalpha3rdlevel"/>
      <w:lvlText w:val=""/>
      <w:lvlJc w:val="left"/>
      <w:pPr>
        <w:ind w:left="1069"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05E21"/>
    <w:multiLevelType w:val="singleLevel"/>
    <w:tmpl w:val="CE52C29C"/>
    <w:lvl w:ilvl="0">
      <w:start w:val="1"/>
      <w:numFmt w:val="lowerLetter"/>
      <w:pStyle w:val="AlphaPoints0"/>
      <w:lvlText w:val="(%1)"/>
      <w:lvlJc w:val="left"/>
      <w:pPr>
        <w:tabs>
          <w:tab w:val="num" w:pos="720"/>
        </w:tabs>
        <w:ind w:left="360" w:hanging="360"/>
      </w:pPr>
      <w:rPr>
        <w:rFonts w:hint="default"/>
        <w:b w:val="0"/>
        <w:i w:val="0"/>
      </w:rPr>
    </w:lvl>
  </w:abstractNum>
  <w:num w:numId="1" w16cid:durableId="1668708231">
    <w:abstractNumId w:val="20"/>
  </w:num>
  <w:num w:numId="2" w16cid:durableId="1261569939">
    <w:abstractNumId w:val="23"/>
  </w:num>
  <w:num w:numId="3" w16cid:durableId="1537231976">
    <w:abstractNumId w:val="22"/>
  </w:num>
  <w:num w:numId="4" w16cid:durableId="706488967">
    <w:abstractNumId w:val="8"/>
  </w:num>
  <w:num w:numId="5" w16cid:durableId="244455385">
    <w:abstractNumId w:val="19"/>
  </w:num>
  <w:num w:numId="6" w16cid:durableId="316882199">
    <w:abstractNumId w:val="15"/>
  </w:num>
  <w:num w:numId="7" w16cid:durableId="23606307">
    <w:abstractNumId w:val="9"/>
  </w:num>
  <w:num w:numId="8" w16cid:durableId="427695017">
    <w:abstractNumId w:val="13"/>
  </w:num>
  <w:num w:numId="9" w16cid:durableId="1628776024">
    <w:abstractNumId w:val="10"/>
  </w:num>
  <w:num w:numId="10" w16cid:durableId="508450668">
    <w:abstractNumId w:val="18"/>
  </w:num>
  <w:num w:numId="11" w16cid:durableId="963848291">
    <w:abstractNumId w:val="16"/>
  </w:num>
  <w:num w:numId="12" w16cid:durableId="1261254286">
    <w:abstractNumId w:val="4"/>
  </w:num>
  <w:num w:numId="13" w16cid:durableId="1597786688">
    <w:abstractNumId w:val="14"/>
  </w:num>
  <w:num w:numId="14" w16cid:durableId="625429267">
    <w:abstractNumId w:val="21"/>
  </w:num>
  <w:num w:numId="15" w16cid:durableId="1349016352">
    <w:abstractNumId w:val="24"/>
  </w:num>
  <w:num w:numId="16" w16cid:durableId="1503155489">
    <w:abstractNumId w:val="12"/>
  </w:num>
  <w:num w:numId="17" w16cid:durableId="1942952565">
    <w:abstractNumId w:val="0"/>
  </w:num>
  <w:num w:numId="18" w16cid:durableId="1407612847">
    <w:abstractNumId w:val="11"/>
  </w:num>
  <w:num w:numId="19" w16cid:durableId="553582669">
    <w:abstractNumId w:val="3"/>
  </w:num>
  <w:num w:numId="20" w16cid:durableId="1732969332">
    <w:abstractNumId w:val="5"/>
  </w:num>
  <w:num w:numId="21" w16cid:durableId="497424971">
    <w:abstractNumId w:val="15"/>
  </w:num>
  <w:num w:numId="22" w16cid:durableId="1963153511">
    <w:abstractNumId w:val="15"/>
  </w:num>
  <w:num w:numId="23" w16cid:durableId="2060661874">
    <w:abstractNumId w:val="15"/>
  </w:num>
  <w:num w:numId="24" w16cid:durableId="490800608">
    <w:abstractNumId w:val="15"/>
  </w:num>
  <w:num w:numId="25" w16cid:durableId="1706708163">
    <w:abstractNumId w:val="15"/>
  </w:num>
  <w:num w:numId="26" w16cid:durableId="1639534806">
    <w:abstractNumId w:val="2"/>
  </w:num>
  <w:num w:numId="27" w16cid:durableId="204366304">
    <w:abstractNumId w:val="17"/>
  </w:num>
  <w:num w:numId="28" w16cid:durableId="1740471250">
    <w:abstractNumId w:val="1"/>
  </w:num>
  <w:num w:numId="29" w16cid:durableId="1365520262">
    <w:abstractNumId w:val="6"/>
  </w:num>
  <w:num w:numId="30" w16cid:durableId="1762291248">
    <w:abstractNumId w:val="7"/>
  </w:num>
  <w:num w:numId="31" w16cid:durableId="10642125">
    <w:abstractNumId w:val="15"/>
  </w:num>
  <w:num w:numId="32" w16cid:durableId="1000432091">
    <w:abstractNumId w:val="15"/>
  </w:num>
  <w:num w:numId="33" w16cid:durableId="163595719">
    <w:abstractNumId w:val="15"/>
  </w:num>
  <w:num w:numId="34" w16cid:durableId="416943164">
    <w:abstractNumId w:val="20"/>
  </w:num>
  <w:num w:numId="35" w16cid:durableId="1552763813">
    <w:abstractNumId w:val="20"/>
  </w:num>
  <w:num w:numId="36" w16cid:durableId="2099910563">
    <w:abstractNumId w:val="20"/>
    <w:lvlOverride w:ilvl="0">
      <w:startOverride w:val="1"/>
    </w:lvlOverride>
  </w:num>
  <w:num w:numId="37" w16cid:durableId="1110902047">
    <w:abstractNumId w:val="20"/>
  </w:num>
  <w:num w:numId="38" w16cid:durableId="261381709">
    <w:abstractNumId w:val="16"/>
  </w:num>
  <w:num w:numId="39" w16cid:durableId="90928780">
    <w:abstractNumId w:val="16"/>
  </w:num>
  <w:num w:numId="40" w16cid:durableId="519129148">
    <w:abstractNumId w:val="16"/>
  </w:num>
  <w:num w:numId="41" w16cid:durableId="347605878">
    <w:abstractNumId w:val="16"/>
  </w:num>
  <w:num w:numId="42" w16cid:durableId="100848786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27"/>
    <w:rsid w:val="00001086"/>
    <w:rsid w:val="0000769F"/>
    <w:rsid w:val="00012153"/>
    <w:rsid w:val="00012692"/>
    <w:rsid w:val="000137B7"/>
    <w:rsid w:val="00017BC3"/>
    <w:rsid w:val="00024383"/>
    <w:rsid w:val="000266FA"/>
    <w:rsid w:val="00027B5E"/>
    <w:rsid w:val="00027E0A"/>
    <w:rsid w:val="00034534"/>
    <w:rsid w:val="0003515A"/>
    <w:rsid w:val="000368C4"/>
    <w:rsid w:val="000411D0"/>
    <w:rsid w:val="00042490"/>
    <w:rsid w:val="0004312B"/>
    <w:rsid w:val="00045B27"/>
    <w:rsid w:val="00052EC1"/>
    <w:rsid w:val="000576DA"/>
    <w:rsid w:val="00060D9C"/>
    <w:rsid w:val="00061468"/>
    <w:rsid w:val="00062566"/>
    <w:rsid w:val="000643DC"/>
    <w:rsid w:val="00064670"/>
    <w:rsid w:val="00070950"/>
    <w:rsid w:val="00073AD5"/>
    <w:rsid w:val="00077097"/>
    <w:rsid w:val="00080809"/>
    <w:rsid w:val="00083EB4"/>
    <w:rsid w:val="000844E7"/>
    <w:rsid w:val="00084E62"/>
    <w:rsid w:val="00087631"/>
    <w:rsid w:val="000935F5"/>
    <w:rsid w:val="000A570A"/>
    <w:rsid w:val="000B2FB2"/>
    <w:rsid w:val="000B3C2C"/>
    <w:rsid w:val="000B4A05"/>
    <w:rsid w:val="000C4806"/>
    <w:rsid w:val="000D4D29"/>
    <w:rsid w:val="000E13B2"/>
    <w:rsid w:val="000E18F1"/>
    <w:rsid w:val="000E3488"/>
    <w:rsid w:val="000E3F7F"/>
    <w:rsid w:val="000E5955"/>
    <w:rsid w:val="000E59B0"/>
    <w:rsid w:val="000E686A"/>
    <w:rsid w:val="000F00EC"/>
    <w:rsid w:val="000F0C57"/>
    <w:rsid w:val="000F4802"/>
    <w:rsid w:val="000F7325"/>
    <w:rsid w:val="00103053"/>
    <w:rsid w:val="00103A9F"/>
    <w:rsid w:val="00111B1A"/>
    <w:rsid w:val="00113F24"/>
    <w:rsid w:val="00116411"/>
    <w:rsid w:val="001169BB"/>
    <w:rsid w:val="0011763C"/>
    <w:rsid w:val="00122E3E"/>
    <w:rsid w:val="00130C5B"/>
    <w:rsid w:val="00131003"/>
    <w:rsid w:val="0013259E"/>
    <w:rsid w:val="001335AE"/>
    <w:rsid w:val="00134994"/>
    <w:rsid w:val="0014001D"/>
    <w:rsid w:val="00145DF9"/>
    <w:rsid w:val="00151B2C"/>
    <w:rsid w:val="00153789"/>
    <w:rsid w:val="00153B21"/>
    <w:rsid w:val="0016714E"/>
    <w:rsid w:val="00173190"/>
    <w:rsid w:val="001766B2"/>
    <w:rsid w:val="00177EB2"/>
    <w:rsid w:val="00183530"/>
    <w:rsid w:val="001873AA"/>
    <w:rsid w:val="0019048A"/>
    <w:rsid w:val="00193DAC"/>
    <w:rsid w:val="001977BE"/>
    <w:rsid w:val="001A18C4"/>
    <w:rsid w:val="001A3057"/>
    <w:rsid w:val="001A3B2A"/>
    <w:rsid w:val="001A4EC9"/>
    <w:rsid w:val="001B0D9B"/>
    <w:rsid w:val="001B2041"/>
    <w:rsid w:val="001B2753"/>
    <w:rsid w:val="001B5C86"/>
    <w:rsid w:val="001B5DE3"/>
    <w:rsid w:val="001B7384"/>
    <w:rsid w:val="001C14C3"/>
    <w:rsid w:val="001E1787"/>
    <w:rsid w:val="001E6091"/>
    <w:rsid w:val="001F1AF7"/>
    <w:rsid w:val="001F1B5C"/>
    <w:rsid w:val="001F30F5"/>
    <w:rsid w:val="001F432F"/>
    <w:rsid w:val="001F745D"/>
    <w:rsid w:val="002011F1"/>
    <w:rsid w:val="002012EA"/>
    <w:rsid w:val="0021684F"/>
    <w:rsid w:val="0022363E"/>
    <w:rsid w:val="002335BB"/>
    <w:rsid w:val="00233AEB"/>
    <w:rsid w:val="002343BD"/>
    <w:rsid w:val="002362B9"/>
    <w:rsid w:val="00241CB0"/>
    <w:rsid w:val="0024304C"/>
    <w:rsid w:val="00245636"/>
    <w:rsid w:val="00245B5E"/>
    <w:rsid w:val="00255262"/>
    <w:rsid w:val="002571EE"/>
    <w:rsid w:val="00257A63"/>
    <w:rsid w:val="002601A3"/>
    <w:rsid w:val="00265427"/>
    <w:rsid w:val="00265728"/>
    <w:rsid w:val="00265976"/>
    <w:rsid w:val="00265A55"/>
    <w:rsid w:val="00285D3B"/>
    <w:rsid w:val="002866EE"/>
    <w:rsid w:val="002926FE"/>
    <w:rsid w:val="00297FD0"/>
    <w:rsid w:val="002A13AA"/>
    <w:rsid w:val="002A5803"/>
    <w:rsid w:val="002B2387"/>
    <w:rsid w:val="002B3735"/>
    <w:rsid w:val="002B43B6"/>
    <w:rsid w:val="002B4741"/>
    <w:rsid w:val="002B690C"/>
    <w:rsid w:val="002B7FFC"/>
    <w:rsid w:val="002D28CA"/>
    <w:rsid w:val="002E1B0B"/>
    <w:rsid w:val="002F0FBE"/>
    <w:rsid w:val="002F19DC"/>
    <w:rsid w:val="002F1D6C"/>
    <w:rsid w:val="0030064C"/>
    <w:rsid w:val="00301C71"/>
    <w:rsid w:val="00305CAA"/>
    <w:rsid w:val="00305E80"/>
    <w:rsid w:val="0030751A"/>
    <w:rsid w:val="003101BF"/>
    <w:rsid w:val="00313183"/>
    <w:rsid w:val="00333E58"/>
    <w:rsid w:val="003378E6"/>
    <w:rsid w:val="00340CDD"/>
    <w:rsid w:val="003412CC"/>
    <w:rsid w:val="00347F80"/>
    <w:rsid w:val="00353D3C"/>
    <w:rsid w:val="003542AF"/>
    <w:rsid w:val="00356751"/>
    <w:rsid w:val="00356FB6"/>
    <w:rsid w:val="0036553F"/>
    <w:rsid w:val="00367635"/>
    <w:rsid w:val="003713C6"/>
    <w:rsid w:val="00374751"/>
    <w:rsid w:val="00381D65"/>
    <w:rsid w:val="0038272B"/>
    <w:rsid w:val="00384B81"/>
    <w:rsid w:val="00394ECB"/>
    <w:rsid w:val="003A04C7"/>
    <w:rsid w:val="003A3334"/>
    <w:rsid w:val="003A49CF"/>
    <w:rsid w:val="003A6CD6"/>
    <w:rsid w:val="003A6D55"/>
    <w:rsid w:val="003B07AF"/>
    <w:rsid w:val="003B453D"/>
    <w:rsid w:val="003B625D"/>
    <w:rsid w:val="003B7279"/>
    <w:rsid w:val="003C1E23"/>
    <w:rsid w:val="003C2F8C"/>
    <w:rsid w:val="003C3D40"/>
    <w:rsid w:val="003C4DB0"/>
    <w:rsid w:val="003C6166"/>
    <w:rsid w:val="003D3DD8"/>
    <w:rsid w:val="003D3F2B"/>
    <w:rsid w:val="003D4684"/>
    <w:rsid w:val="003D5F08"/>
    <w:rsid w:val="003E30FD"/>
    <w:rsid w:val="003F4A63"/>
    <w:rsid w:val="003F6ECC"/>
    <w:rsid w:val="003F7EE8"/>
    <w:rsid w:val="00400140"/>
    <w:rsid w:val="00406DDD"/>
    <w:rsid w:val="00414E38"/>
    <w:rsid w:val="0041659C"/>
    <w:rsid w:val="00416D7D"/>
    <w:rsid w:val="004201C8"/>
    <w:rsid w:val="00421828"/>
    <w:rsid w:val="00434117"/>
    <w:rsid w:val="00435B94"/>
    <w:rsid w:val="00437FF3"/>
    <w:rsid w:val="004447E0"/>
    <w:rsid w:val="004449B9"/>
    <w:rsid w:val="00447B22"/>
    <w:rsid w:val="004506C5"/>
    <w:rsid w:val="0045118F"/>
    <w:rsid w:val="00454B9F"/>
    <w:rsid w:val="004558EF"/>
    <w:rsid w:val="00456B4C"/>
    <w:rsid w:val="004737F9"/>
    <w:rsid w:val="00475281"/>
    <w:rsid w:val="0047595B"/>
    <w:rsid w:val="00477D5F"/>
    <w:rsid w:val="004845D6"/>
    <w:rsid w:val="00484A96"/>
    <w:rsid w:val="004917EA"/>
    <w:rsid w:val="00493A54"/>
    <w:rsid w:val="004A094A"/>
    <w:rsid w:val="004A7DAF"/>
    <w:rsid w:val="004B26EE"/>
    <w:rsid w:val="004B4473"/>
    <w:rsid w:val="004B4AA2"/>
    <w:rsid w:val="004B793F"/>
    <w:rsid w:val="004C58E6"/>
    <w:rsid w:val="004C65EC"/>
    <w:rsid w:val="004D5D0D"/>
    <w:rsid w:val="004D6182"/>
    <w:rsid w:val="004E2F09"/>
    <w:rsid w:val="004E3440"/>
    <w:rsid w:val="004E4281"/>
    <w:rsid w:val="004E54CC"/>
    <w:rsid w:val="005013F8"/>
    <w:rsid w:val="00502FF1"/>
    <w:rsid w:val="00504ED1"/>
    <w:rsid w:val="005124B2"/>
    <w:rsid w:val="00513EF7"/>
    <w:rsid w:val="005164C9"/>
    <w:rsid w:val="005166EC"/>
    <w:rsid w:val="0052266D"/>
    <w:rsid w:val="00523270"/>
    <w:rsid w:val="00523340"/>
    <w:rsid w:val="00525B68"/>
    <w:rsid w:val="0052730C"/>
    <w:rsid w:val="00535CD4"/>
    <w:rsid w:val="0054089E"/>
    <w:rsid w:val="00541CA0"/>
    <w:rsid w:val="00542A46"/>
    <w:rsid w:val="00542ECB"/>
    <w:rsid w:val="00547759"/>
    <w:rsid w:val="00550C9D"/>
    <w:rsid w:val="00551376"/>
    <w:rsid w:val="00555EC8"/>
    <w:rsid w:val="005575A8"/>
    <w:rsid w:val="005632B5"/>
    <w:rsid w:val="005654F1"/>
    <w:rsid w:val="005672C8"/>
    <w:rsid w:val="00567619"/>
    <w:rsid w:val="00567AA0"/>
    <w:rsid w:val="00572AA2"/>
    <w:rsid w:val="00575DE3"/>
    <w:rsid w:val="00576DBF"/>
    <w:rsid w:val="00577025"/>
    <w:rsid w:val="00577228"/>
    <w:rsid w:val="0057781D"/>
    <w:rsid w:val="00580B50"/>
    <w:rsid w:val="00581DD0"/>
    <w:rsid w:val="00587EE0"/>
    <w:rsid w:val="005933D1"/>
    <w:rsid w:val="005B005D"/>
    <w:rsid w:val="005B10E5"/>
    <w:rsid w:val="005C2AAF"/>
    <w:rsid w:val="005C2C5C"/>
    <w:rsid w:val="005C3250"/>
    <w:rsid w:val="005C3564"/>
    <w:rsid w:val="005D39CF"/>
    <w:rsid w:val="005D4011"/>
    <w:rsid w:val="005D4B98"/>
    <w:rsid w:val="005D53BE"/>
    <w:rsid w:val="005D5713"/>
    <w:rsid w:val="005E19F2"/>
    <w:rsid w:val="005E27DB"/>
    <w:rsid w:val="005E4D26"/>
    <w:rsid w:val="005F0B41"/>
    <w:rsid w:val="005F166B"/>
    <w:rsid w:val="005F3C09"/>
    <w:rsid w:val="005F63E0"/>
    <w:rsid w:val="005F6BDD"/>
    <w:rsid w:val="00612CC4"/>
    <w:rsid w:val="006172B0"/>
    <w:rsid w:val="0062140C"/>
    <w:rsid w:val="006222B2"/>
    <w:rsid w:val="00624BFC"/>
    <w:rsid w:val="0062525E"/>
    <w:rsid w:val="00633990"/>
    <w:rsid w:val="00636CE8"/>
    <w:rsid w:val="0064767E"/>
    <w:rsid w:val="00655270"/>
    <w:rsid w:val="00657B4E"/>
    <w:rsid w:val="00660B77"/>
    <w:rsid w:val="00675484"/>
    <w:rsid w:val="006804DA"/>
    <w:rsid w:val="006858FE"/>
    <w:rsid w:val="0069689A"/>
    <w:rsid w:val="006970EE"/>
    <w:rsid w:val="006A274B"/>
    <w:rsid w:val="006A4BC5"/>
    <w:rsid w:val="006C0352"/>
    <w:rsid w:val="006C27F7"/>
    <w:rsid w:val="006C7A6B"/>
    <w:rsid w:val="006D35C4"/>
    <w:rsid w:val="006E734E"/>
    <w:rsid w:val="006F0875"/>
    <w:rsid w:val="006F4FB4"/>
    <w:rsid w:val="006F6F33"/>
    <w:rsid w:val="006F7A0C"/>
    <w:rsid w:val="0070029B"/>
    <w:rsid w:val="00701813"/>
    <w:rsid w:val="00702ACA"/>
    <w:rsid w:val="007125FF"/>
    <w:rsid w:val="00717DA2"/>
    <w:rsid w:val="007305BA"/>
    <w:rsid w:val="00742729"/>
    <w:rsid w:val="00744D9C"/>
    <w:rsid w:val="0074718A"/>
    <w:rsid w:val="007573EC"/>
    <w:rsid w:val="00772A5C"/>
    <w:rsid w:val="00773438"/>
    <w:rsid w:val="00775C20"/>
    <w:rsid w:val="007766F0"/>
    <w:rsid w:val="00785EAF"/>
    <w:rsid w:val="00787549"/>
    <w:rsid w:val="007A0A5E"/>
    <w:rsid w:val="007A4839"/>
    <w:rsid w:val="007A56D1"/>
    <w:rsid w:val="007A5C1A"/>
    <w:rsid w:val="007A698D"/>
    <w:rsid w:val="007A6AF1"/>
    <w:rsid w:val="007B0EAD"/>
    <w:rsid w:val="007B15C1"/>
    <w:rsid w:val="007B50F0"/>
    <w:rsid w:val="007C25E8"/>
    <w:rsid w:val="007C4603"/>
    <w:rsid w:val="007D2945"/>
    <w:rsid w:val="007D33D4"/>
    <w:rsid w:val="007D3537"/>
    <w:rsid w:val="007D4449"/>
    <w:rsid w:val="007E085F"/>
    <w:rsid w:val="007E179C"/>
    <w:rsid w:val="007E73E9"/>
    <w:rsid w:val="007F4C4E"/>
    <w:rsid w:val="008003CA"/>
    <w:rsid w:val="00802A7B"/>
    <w:rsid w:val="0080464D"/>
    <w:rsid w:val="008055FE"/>
    <w:rsid w:val="008110D9"/>
    <w:rsid w:val="0081210B"/>
    <w:rsid w:val="0081268B"/>
    <w:rsid w:val="00813B4B"/>
    <w:rsid w:val="00822007"/>
    <w:rsid w:val="00823234"/>
    <w:rsid w:val="00823827"/>
    <w:rsid w:val="0082472C"/>
    <w:rsid w:val="00827033"/>
    <w:rsid w:val="00827477"/>
    <w:rsid w:val="00827C2E"/>
    <w:rsid w:val="008354B8"/>
    <w:rsid w:val="0083655A"/>
    <w:rsid w:val="00850DDE"/>
    <w:rsid w:val="00854FD8"/>
    <w:rsid w:val="00855AB8"/>
    <w:rsid w:val="00855F63"/>
    <w:rsid w:val="00856036"/>
    <w:rsid w:val="00856EE6"/>
    <w:rsid w:val="00857191"/>
    <w:rsid w:val="0086237D"/>
    <w:rsid w:val="0086692C"/>
    <w:rsid w:val="00867EAB"/>
    <w:rsid w:val="00867F0D"/>
    <w:rsid w:val="0087387A"/>
    <w:rsid w:val="00880257"/>
    <w:rsid w:val="00884143"/>
    <w:rsid w:val="00887C18"/>
    <w:rsid w:val="00893BF1"/>
    <w:rsid w:val="008A0EE3"/>
    <w:rsid w:val="008A442B"/>
    <w:rsid w:val="008B08BD"/>
    <w:rsid w:val="008B3740"/>
    <w:rsid w:val="008D3272"/>
    <w:rsid w:val="008E46F2"/>
    <w:rsid w:val="008E6FFA"/>
    <w:rsid w:val="008E7D65"/>
    <w:rsid w:val="008F1200"/>
    <w:rsid w:val="008F1478"/>
    <w:rsid w:val="008F64C7"/>
    <w:rsid w:val="00903F86"/>
    <w:rsid w:val="0091696C"/>
    <w:rsid w:val="009170B3"/>
    <w:rsid w:val="009248F9"/>
    <w:rsid w:val="009259CA"/>
    <w:rsid w:val="00931639"/>
    <w:rsid w:val="00934EE8"/>
    <w:rsid w:val="00941963"/>
    <w:rsid w:val="0094249A"/>
    <w:rsid w:val="00947293"/>
    <w:rsid w:val="00952047"/>
    <w:rsid w:val="00960E99"/>
    <w:rsid w:val="00962842"/>
    <w:rsid w:val="0096360F"/>
    <w:rsid w:val="00963FC0"/>
    <w:rsid w:val="0096537A"/>
    <w:rsid w:val="00965F6F"/>
    <w:rsid w:val="00966707"/>
    <w:rsid w:val="00971686"/>
    <w:rsid w:val="00973238"/>
    <w:rsid w:val="009760D3"/>
    <w:rsid w:val="009767D8"/>
    <w:rsid w:val="00980FAF"/>
    <w:rsid w:val="00982281"/>
    <w:rsid w:val="00983C2E"/>
    <w:rsid w:val="009933FB"/>
    <w:rsid w:val="009A16C2"/>
    <w:rsid w:val="009A1A0E"/>
    <w:rsid w:val="009A40E4"/>
    <w:rsid w:val="009A67D9"/>
    <w:rsid w:val="009B3E66"/>
    <w:rsid w:val="009B3EF6"/>
    <w:rsid w:val="009B466B"/>
    <w:rsid w:val="009C091E"/>
    <w:rsid w:val="009D1481"/>
    <w:rsid w:val="009D1A42"/>
    <w:rsid w:val="009D544A"/>
    <w:rsid w:val="009D633D"/>
    <w:rsid w:val="009D66A6"/>
    <w:rsid w:val="009E2E24"/>
    <w:rsid w:val="009E4D27"/>
    <w:rsid w:val="009F36F4"/>
    <w:rsid w:val="009F3F60"/>
    <w:rsid w:val="009F560B"/>
    <w:rsid w:val="00A063F0"/>
    <w:rsid w:val="00A1371D"/>
    <w:rsid w:val="00A14B26"/>
    <w:rsid w:val="00A23526"/>
    <w:rsid w:val="00A24E52"/>
    <w:rsid w:val="00A2611C"/>
    <w:rsid w:val="00A2617D"/>
    <w:rsid w:val="00A30F2D"/>
    <w:rsid w:val="00A34DCC"/>
    <w:rsid w:val="00A40C24"/>
    <w:rsid w:val="00A411E2"/>
    <w:rsid w:val="00A42B9A"/>
    <w:rsid w:val="00A475DC"/>
    <w:rsid w:val="00A508DF"/>
    <w:rsid w:val="00A51C68"/>
    <w:rsid w:val="00A5366C"/>
    <w:rsid w:val="00A603D2"/>
    <w:rsid w:val="00A670F6"/>
    <w:rsid w:val="00A73FD8"/>
    <w:rsid w:val="00A758AE"/>
    <w:rsid w:val="00A7704B"/>
    <w:rsid w:val="00A77FAF"/>
    <w:rsid w:val="00A81C33"/>
    <w:rsid w:val="00A82389"/>
    <w:rsid w:val="00A84E39"/>
    <w:rsid w:val="00A854D6"/>
    <w:rsid w:val="00A85DBC"/>
    <w:rsid w:val="00A93ACC"/>
    <w:rsid w:val="00AA007E"/>
    <w:rsid w:val="00AA2689"/>
    <w:rsid w:val="00AB18BD"/>
    <w:rsid w:val="00AC369B"/>
    <w:rsid w:val="00AD3F55"/>
    <w:rsid w:val="00AF0561"/>
    <w:rsid w:val="00B00D8F"/>
    <w:rsid w:val="00B04BE8"/>
    <w:rsid w:val="00B0519C"/>
    <w:rsid w:val="00B10345"/>
    <w:rsid w:val="00B10A87"/>
    <w:rsid w:val="00B1263A"/>
    <w:rsid w:val="00B14626"/>
    <w:rsid w:val="00B21CB2"/>
    <w:rsid w:val="00B22592"/>
    <w:rsid w:val="00B273AA"/>
    <w:rsid w:val="00B33C44"/>
    <w:rsid w:val="00B3753D"/>
    <w:rsid w:val="00B423BC"/>
    <w:rsid w:val="00B42FE0"/>
    <w:rsid w:val="00B457D4"/>
    <w:rsid w:val="00B5209E"/>
    <w:rsid w:val="00B52EE2"/>
    <w:rsid w:val="00B53E29"/>
    <w:rsid w:val="00B53E4B"/>
    <w:rsid w:val="00B600C7"/>
    <w:rsid w:val="00B61494"/>
    <w:rsid w:val="00B61A31"/>
    <w:rsid w:val="00B658BD"/>
    <w:rsid w:val="00B676AE"/>
    <w:rsid w:val="00B67795"/>
    <w:rsid w:val="00B72E39"/>
    <w:rsid w:val="00B77EAE"/>
    <w:rsid w:val="00B80608"/>
    <w:rsid w:val="00B90E01"/>
    <w:rsid w:val="00B9215E"/>
    <w:rsid w:val="00B96F23"/>
    <w:rsid w:val="00BA08D5"/>
    <w:rsid w:val="00BA27B3"/>
    <w:rsid w:val="00BA5CB8"/>
    <w:rsid w:val="00BA704A"/>
    <w:rsid w:val="00BB0DCD"/>
    <w:rsid w:val="00BB7959"/>
    <w:rsid w:val="00BD19D7"/>
    <w:rsid w:val="00BE71CF"/>
    <w:rsid w:val="00BF0809"/>
    <w:rsid w:val="00BF30DC"/>
    <w:rsid w:val="00BF786D"/>
    <w:rsid w:val="00BF7F78"/>
    <w:rsid w:val="00C01297"/>
    <w:rsid w:val="00C017F4"/>
    <w:rsid w:val="00C07B41"/>
    <w:rsid w:val="00C24DBB"/>
    <w:rsid w:val="00C25647"/>
    <w:rsid w:val="00C40E33"/>
    <w:rsid w:val="00C45BF5"/>
    <w:rsid w:val="00C460D5"/>
    <w:rsid w:val="00C46189"/>
    <w:rsid w:val="00C5766C"/>
    <w:rsid w:val="00C61D15"/>
    <w:rsid w:val="00C6214D"/>
    <w:rsid w:val="00C63159"/>
    <w:rsid w:val="00C67100"/>
    <w:rsid w:val="00C70B5C"/>
    <w:rsid w:val="00C738FB"/>
    <w:rsid w:val="00C750BB"/>
    <w:rsid w:val="00C75294"/>
    <w:rsid w:val="00C752D5"/>
    <w:rsid w:val="00C75C30"/>
    <w:rsid w:val="00C80336"/>
    <w:rsid w:val="00C84FC1"/>
    <w:rsid w:val="00C93874"/>
    <w:rsid w:val="00CB028F"/>
    <w:rsid w:val="00CB0455"/>
    <w:rsid w:val="00CB326A"/>
    <w:rsid w:val="00CB3446"/>
    <w:rsid w:val="00CB3724"/>
    <w:rsid w:val="00CB4A8E"/>
    <w:rsid w:val="00CC4D46"/>
    <w:rsid w:val="00CC693E"/>
    <w:rsid w:val="00CC766F"/>
    <w:rsid w:val="00CD24C1"/>
    <w:rsid w:val="00CE06D8"/>
    <w:rsid w:val="00CE4D74"/>
    <w:rsid w:val="00CE585A"/>
    <w:rsid w:val="00CE6592"/>
    <w:rsid w:val="00CE6DEC"/>
    <w:rsid w:val="00CF3524"/>
    <w:rsid w:val="00CF595E"/>
    <w:rsid w:val="00D0638A"/>
    <w:rsid w:val="00D06708"/>
    <w:rsid w:val="00D0733A"/>
    <w:rsid w:val="00D121ED"/>
    <w:rsid w:val="00D14FDE"/>
    <w:rsid w:val="00D22A74"/>
    <w:rsid w:val="00D25D99"/>
    <w:rsid w:val="00D271F4"/>
    <w:rsid w:val="00D3036E"/>
    <w:rsid w:val="00D30724"/>
    <w:rsid w:val="00D35258"/>
    <w:rsid w:val="00D35A58"/>
    <w:rsid w:val="00D37B65"/>
    <w:rsid w:val="00D40C91"/>
    <w:rsid w:val="00D543C3"/>
    <w:rsid w:val="00D571C5"/>
    <w:rsid w:val="00D612FB"/>
    <w:rsid w:val="00D61BA0"/>
    <w:rsid w:val="00D629EA"/>
    <w:rsid w:val="00D63024"/>
    <w:rsid w:val="00D811F4"/>
    <w:rsid w:val="00D900E2"/>
    <w:rsid w:val="00D92344"/>
    <w:rsid w:val="00D932A3"/>
    <w:rsid w:val="00DA2E24"/>
    <w:rsid w:val="00DA6ED5"/>
    <w:rsid w:val="00DB4F2A"/>
    <w:rsid w:val="00DB4F61"/>
    <w:rsid w:val="00DB57B0"/>
    <w:rsid w:val="00DB7F09"/>
    <w:rsid w:val="00DC28E9"/>
    <w:rsid w:val="00DC2CFD"/>
    <w:rsid w:val="00DC48F9"/>
    <w:rsid w:val="00DD3B22"/>
    <w:rsid w:val="00DD4501"/>
    <w:rsid w:val="00DD6310"/>
    <w:rsid w:val="00DE0C44"/>
    <w:rsid w:val="00DE1127"/>
    <w:rsid w:val="00DE1170"/>
    <w:rsid w:val="00DE1C52"/>
    <w:rsid w:val="00DE4B51"/>
    <w:rsid w:val="00DF0A7B"/>
    <w:rsid w:val="00DF118D"/>
    <w:rsid w:val="00DF27EB"/>
    <w:rsid w:val="00DF2E01"/>
    <w:rsid w:val="00DF3134"/>
    <w:rsid w:val="00DF3535"/>
    <w:rsid w:val="00DF54A3"/>
    <w:rsid w:val="00E00BC4"/>
    <w:rsid w:val="00E02193"/>
    <w:rsid w:val="00E0650C"/>
    <w:rsid w:val="00E1042E"/>
    <w:rsid w:val="00E13EBC"/>
    <w:rsid w:val="00E154A5"/>
    <w:rsid w:val="00E16B7D"/>
    <w:rsid w:val="00E177BF"/>
    <w:rsid w:val="00E20FD0"/>
    <w:rsid w:val="00E21990"/>
    <w:rsid w:val="00E23CBD"/>
    <w:rsid w:val="00E323E6"/>
    <w:rsid w:val="00E40D07"/>
    <w:rsid w:val="00E44548"/>
    <w:rsid w:val="00E4659E"/>
    <w:rsid w:val="00E46AAF"/>
    <w:rsid w:val="00E50032"/>
    <w:rsid w:val="00E50690"/>
    <w:rsid w:val="00E664F7"/>
    <w:rsid w:val="00E71F17"/>
    <w:rsid w:val="00E76BEA"/>
    <w:rsid w:val="00E77431"/>
    <w:rsid w:val="00E80E49"/>
    <w:rsid w:val="00E840F4"/>
    <w:rsid w:val="00E90394"/>
    <w:rsid w:val="00E95DB8"/>
    <w:rsid w:val="00EC093C"/>
    <w:rsid w:val="00EC4DD5"/>
    <w:rsid w:val="00EC6228"/>
    <w:rsid w:val="00EC6E6A"/>
    <w:rsid w:val="00EC7939"/>
    <w:rsid w:val="00EC7F40"/>
    <w:rsid w:val="00ED331E"/>
    <w:rsid w:val="00EE3940"/>
    <w:rsid w:val="00EF4769"/>
    <w:rsid w:val="00EF62F8"/>
    <w:rsid w:val="00F0639F"/>
    <w:rsid w:val="00F14FD7"/>
    <w:rsid w:val="00F15214"/>
    <w:rsid w:val="00F15557"/>
    <w:rsid w:val="00F165D3"/>
    <w:rsid w:val="00F20F93"/>
    <w:rsid w:val="00F21BED"/>
    <w:rsid w:val="00F2644B"/>
    <w:rsid w:val="00F30584"/>
    <w:rsid w:val="00F3061D"/>
    <w:rsid w:val="00F31F4D"/>
    <w:rsid w:val="00F3754D"/>
    <w:rsid w:val="00F413FB"/>
    <w:rsid w:val="00F41FDD"/>
    <w:rsid w:val="00F4730D"/>
    <w:rsid w:val="00F54E27"/>
    <w:rsid w:val="00F56972"/>
    <w:rsid w:val="00F570FB"/>
    <w:rsid w:val="00F572FC"/>
    <w:rsid w:val="00F6148D"/>
    <w:rsid w:val="00F61DC3"/>
    <w:rsid w:val="00F63383"/>
    <w:rsid w:val="00F67DDA"/>
    <w:rsid w:val="00F70F81"/>
    <w:rsid w:val="00F804C4"/>
    <w:rsid w:val="00F81DDC"/>
    <w:rsid w:val="00F82AB7"/>
    <w:rsid w:val="00F85E74"/>
    <w:rsid w:val="00F90BFD"/>
    <w:rsid w:val="00F9378B"/>
    <w:rsid w:val="00FB3DC1"/>
    <w:rsid w:val="00FB4C4C"/>
    <w:rsid w:val="00FB5014"/>
    <w:rsid w:val="00FB66A0"/>
    <w:rsid w:val="00FC2BA9"/>
    <w:rsid w:val="00FC2FE0"/>
    <w:rsid w:val="00FC3C5B"/>
    <w:rsid w:val="00FD1F52"/>
    <w:rsid w:val="00FD2C15"/>
    <w:rsid w:val="00FD62A5"/>
    <w:rsid w:val="00FD6C81"/>
    <w:rsid w:val="00FE0577"/>
    <w:rsid w:val="00FE0AC2"/>
    <w:rsid w:val="00FE2981"/>
    <w:rsid w:val="00FE7761"/>
    <w:rsid w:val="00FF176D"/>
    <w:rsid w:val="00FF21A0"/>
    <w:rsid w:val="00FF3D82"/>
    <w:rsid w:val="00FF5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EF7F9"/>
  <w14:defaultImageDpi w14:val="300"/>
  <w15:chartTrackingRefBased/>
  <w15:docId w15:val="{984E3F60-9ECA-1C43-8D04-1AD107FC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27"/>
    <w:rPr>
      <w:rFonts w:ascii="Times New Roman" w:eastAsia="Times New Roman" w:hAnsi="Times New Roman"/>
      <w:sz w:val="21"/>
      <w:lang w:eastAsia="en-US"/>
    </w:rPr>
  </w:style>
  <w:style w:type="paragraph" w:styleId="Heading1">
    <w:name w:val="heading 1"/>
    <w:basedOn w:val="Normal"/>
    <w:next w:val="BodyText"/>
    <w:link w:val="Heading1Char"/>
    <w:qFormat/>
    <w:rsid w:val="00785EAF"/>
    <w:pPr>
      <w:keepNext/>
      <w:spacing w:after="120"/>
      <w:jc w:val="both"/>
      <w:outlineLvl w:val="0"/>
    </w:pPr>
    <w:rPr>
      <w:rFonts w:ascii="Arial Black" w:eastAsia="MS Gothic" w:hAnsi="Arial Black"/>
      <w:bCs/>
      <w:kern w:val="32"/>
      <w:sz w:val="40"/>
      <w:szCs w:val="32"/>
    </w:rPr>
  </w:style>
  <w:style w:type="paragraph" w:styleId="Heading2">
    <w:name w:val="heading 2"/>
    <w:aliases w:val="H2,H2 Char Char,Heading 2 Char Char,H2 Char,Heading 2 Char1"/>
    <w:basedOn w:val="Normal"/>
    <w:next w:val="BodyText"/>
    <w:link w:val="Heading2Char"/>
    <w:qFormat/>
    <w:rsid w:val="00577228"/>
    <w:pPr>
      <w:keepNext/>
      <w:tabs>
        <w:tab w:val="left" w:pos="567"/>
      </w:tabs>
      <w:spacing w:after="120"/>
      <w:ind w:left="567" w:hanging="567"/>
      <w:jc w:val="both"/>
      <w:outlineLvl w:val="1"/>
    </w:pPr>
    <w:rPr>
      <w:rFonts w:ascii="Arial Black" w:eastAsia="MS Gothic" w:hAnsi="Arial Black"/>
      <w:bCs/>
      <w:iCs/>
      <w:sz w:val="34"/>
      <w:szCs w:val="28"/>
    </w:rPr>
  </w:style>
  <w:style w:type="paragraph" w:styleId="Heading3">
    <w:name w:val="heading 3"/>
    <w:aliases w:val="H3"/>
    <w:basedOn w:val="Normal"/>
    <w:next w:val="BodyText"/>
    <w:link w:val="Heading3Char"/>
    <w:qFormat/>
    <w:rsid w:val="00785EAF"/>
    <w:pPr>
      <w:keepNext/>
      <w:tabs>
        <w:tab w:val="left" w:pos="709"/>
      </w:tabs>
      <w:spacing w:after="120"/>
      <w:ind w:left="709" w:hanging="709"/>
      <w:jc w:val="both"/>
      <w:outlineLvl w:val="2"/>
    </w:pPr>
    <w:rPr>
      <w:rFonts w:ascii="Arial Black" w:eastAsia="MS Gothic" w:hAnsi="Arial Black"/>
      <w:bCs/>
      <w:sz w:val="28"/>
      <w:szCs w:val="26"/>
    </w:rPr>
  </w:style>
  <w:style w:type="paragraph" w:styleId="Heading4">
    <w:name w:val="heading 4"/>
    <w:aliases w:val="Heading 4 Char1,Heading 4 Char Char"/>
    <w:basedOn w:val="Normal"/>
    <w:next w:val="BodyText"/>
    <w:link w:val="Heading4Char"/>
    <w:qFormat/>
    <w:rsid w:val="00785EAF"/>
    <w:pPr>
      <w:keepNext/>
      <w:tabs>
        <w:tab w:val="left" w:pos="851"/>
      </w:tabs>
      <w:spacing w:after="120"/>
      <w:ind w:left="851" w:hanging="851"/>
      <w:jc w:val="both"/>
      <w:outlineLvl w:val="3"/>
    </w:pPr>
    <w:rPr>
      <w:rFonts w:ascii="Arial Black" w:eastAsia="MS Mincho" w:hAnsi="Arial Black"/>
      <w:bCs/>
      <w:szCs w:val="28"/>
    </w:rPr>
  </w:style>
  <w:style w:type="paragraph" w:styleId="Heading5">
    <w:name w:val="heading 5"/>
    <w:aliases w:val="s"/>
    <w:basedOn w:val="Normal"/>
    <w:next w:val="BodyText"/>
    <w:qFormat/>
    <w:rsid w:val="00C750BB"/>
    <w:pPr>
      <w:spacing w:after="120"/>
      <w:jc w:val="both"/>
      <w:outlineLvl w:val="4"/>
    </w:pPr>
    <w:rPr>
      <w:rFonts w:ascii="Arial Black" w:hAnsi="Arial Black"/>
      <w:sz w:val="22"/>
      <w:szCs w:val="21"/>
    </w:rPr>
  </w:style>
  <w:style w:type="paragraph" w:styleId="Heading6">
    <w:name w:val="heading 6"/>
    <w:basedOn w:val="Normal"/>
    <w:next w:val="Normal"/>
    <w:link w:val="Heading6Char"/>
    <w:unhideWhenUsed/>
    <w:qFormat/>
    <w:rsid w:val="00E46AA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65427"/>
    <w:pPr>
      <w:keepNext/>
      <w:outlineLvl w:val="6"/>
    </w:pPr>
    <w:rPr>
      <w:rFonts w:ascii="Arial" w:hAnsi="Arial"/>
      <w:b/>
      <w:sz w:val="18"/>
    </w:rPr>
  </w:style>
  <w:style w:type="paragraph" w:styleId="Heading8">
    <w:name w:val="heading 8"/>
    <w:basedOn w:val="Normal"/>
    <w:next w:val="Normal"/>
    <w:link w:val="Heading8Char"/>
    <w:qFormat/>
    <w:rsid w:val="00265427"/>
    <w:pPr>
      <w:keepNext/>
      <w:keepLines/>
      <w:jc w:val="center"/>
      <w:outlineLvl w:val="7"/>
    </w:pPr>
    <w:rPr>
      <w:rFonts w:ascii="Arial" w:hAnsi="Arial"/>
      <w:b/>
      <w:sz w:val="20"/>
    </w:rPr>
  </w:style>
  <w:style w:type="paragraph" w:styleId="Heading9">
    <w:name w:val="heading 9"/>
    <w:basedOn w:val="Normal"/>
    <w:next w:val="Normal"/>
    <w:link w:val="Heading9Char"/>
    <w:qFormat/>
    <w:rsid w:val="00265427"/>
    <w:pPr>
      <w:keepNext/>
      <w:keepLines/>
      <w:ind w:left="-56" w:right="-49"/>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1 Char,Body Text Char Char Char,Body Text Char1 Char Char Char,Body Text Char Char Char Char Char,Body Text Char1 Char2 Char Char Char Char,Body Text Char Char Char Char Char Char Char,Body Text Char Char1 Char,Ch"/>
    <w:basedOn w:val="Normal"/>
    <w:link w:val="BodyTextChar"/>
    <w:unhideWhenUsed/>
    <w:qFormat/>
    <w:rsid w:val="00785EAF"/>
    <w:pPr>
      <w:spacing w:after="200"/>
      <w:jc w:val="both"/>
    </w:pPr>
    <w:rPr>
      <w:rFonts w:ascii="Arial" w:hAnsi="Arial"/>
    </w:rPr>
  </w:style>
  <w:style w:type="character" w:customStyle="1" w:styleId="BodyTextChar">
    <w:name w:val="Body Text Char"/>
    <w:aliases w:val="Body Text Char2 Char1,Body Text Char1 Char Char1,Body Text Char Char Char Char1,Body Text Char1 Char Char Char Char1,Body Text Char Char Char Char Char Char1,Body Text Char1 Char2 Char Char Char Char Char1,Body Text Char Char1 Char Char"/>
    <w:link w:val="BodyText"/>
    <w:rsid w:val="00785EAF"/>
    <w:rPr>
      <w:rFonts w:ascii="Arial" w:hAnsi="Arial"/>
      <w:sz w:val="21"/>
      <w:szCs w:val="24"/>
      <w:lang w:val="en-US"/>
    </w:rPr>
  </w:style>
  <w:style w:type="character" w:customStyle="1" w:styleId="Heading1Char">
    <w:name w:val="Heading 1 Char"/>
    <w:link w:val="Heading1"/>
    <w:uiPriority w:val="9"/>
    <w:rsid w:val="00785EAF"/>
    <w:rPr>
      <w:rFonts w:ascii="Arial Black" w:eastAsia="MS Gothic" w:hAnsi="Arial Black"/>
      <w:bCs/>
      <w:kern w:val="32"/>
      <w:sz w:val="40"/>
      <w:szCs w:val="32"/>
    </w:rPr>
  </w:style>
  <w:style w:type="character" w:customStyle="1" w:styleId="Heading2Char">
    <w:name w:val="Heading 2 Char"/>
    <w:aliases w:val="H2 Char1,H2 Char Char Char,Heading 2 Char Char Char,H2 Char Char1,Heading 2 Char1 Char"/>
    <w:link w:val="Heading2"/>
    <w:rsid w:val="00577228"/>
    <w:rPr>
      <w:rFonts w:ascii="Arial Black" w:eastAsia="MS Gothic" w:hAnsi="Arial Black"/>
      <w:bCs/>
      <w:iCs/>
      <w:sz w:val="34"/>
      <w:szCs w:val="28"/>
    </w:rPr>
  </w:style>
  <w:style w:type="character" w:customStyle="1" w:styleId="Heading3Char">
    <w:name w:val="Heading 3 Char"/>
    <w:aliases w:val="H3 Char"/>
    <w:link w:val="Heading3"/>
    <w:uiPriority w:val="9"/>
    <w:rsid w:val="00785EAF"/>
    <w:rPr>
      <w:rFonts w:ascii="Arial Black" w:eastAsia="MS Gothic" w:hAnsi="Arial Black"/>
      <w:bCs/>
      <w:sz w:val="28"/>
      <w:szCs w:val="26"/>
    </w:rPr>
  </w:style>
  <w:style w:type="character" w:customStyle="1" w:styleId="Heading4Char">
    <w:name w:val="Heading 4 Char"/>
    <w:aliases w:val="Heading 4 Char1 Char1,Heading 4 Char Char Char1"/>
    <w:link w:val="Heading4"/>
    <w:uiPriority w:val="9"/>
    <w:rsid w:val="00785EAF"/>
    <w:rPr>
      <w:rFonts w:ascii="Arial Black" w:hAnsi="Arial Black"/>
      <w:bCs/>
      <w:sz w:val="24"/>
      <w:szCs w:val="28"/>
    </w:rPr>
  </w:style>
  <w:style w:type="character" w:customStyle="1" w:styleId="Heading6Char">
    <w:name w:val="Heading 6 Char"/>
    <w:link w:val="Heading6"/>
    <w:uiPriority w:val="9"/>
    <w:rsid w:val="00E46AAF"/>
    <w:rPr>
      <w:rFonts w:ascii="Calibri" w:eastAsia="Times New Roman" w:hAnsi="Calibri" w:cs="Times New Roman"/>
      <w:b/>
      <w:bCs/>
      <w:sz w:val="22"/>
      <w:szCs w:val="22"/>
      <w:lang w:val="en-US"/>
    </w:rPr>
  </w:style>
  <w:style w:type="paragraph" w:customStyle="1" w:styleId="Bullets1stlevel">
    <w:name w:val="Bullets 1st level"/>
    <w:basedOn w:val="BodyText"/>
    <w:link w:val="Bullets1stlevelChar"/>
    <w:qFormat/>
    <w:rsid w:val="00A1371D"/>
    <w:pPr>
      <w:numPr>
        <w:numId w:val="6"/>
      </w:numPr>
      <w:spacing w:after="120"/>
    </w:pPr>
  </w:style>
  <w:style w:type="character" w:customStyle="1" w:styleId="Bullets1stlevelChar">
    <w:name w:val="Bullets 1st level Char"/>
    <w:link w:val="Bullets1stlevel"/>
    <w:rsid w:val="00A1371D"/>
    <w:rPr>
      <w:rFonts w:ascii="Arial" w:eastAsia="Times New Roman" w:hAnsi="Arial"/>
      <w:sz w:val="21"/>
      <w:lang w:eastAsia="en-US"/>
    </w:rPr>
  </w:style>
  <w:style w:type="paragraph" w:customStyle="1" w:styleId="Numberpoints">
    <w:name w:val="Number points"/>
    <w:basedOn w:val="BodyText"/>
    <w:qFormat/>
    <w:rsid w:val="00A1371D"/>
    <w:pPr>
      <w:numPr>
        <w:numId w:val="4"/>
      </w:numPr>
      <w:tabs>
        <w:tab w:val="clear" w:pos="57"/>
        <w:tab w:val="left" w:pos="284"/>
      </w:tabs>
      <w:spacing w:after="160"/>
      <w:ind w:left="284" w:hanging="284"/>
    </w:pPr>
  </w:style>
  <w:style w:type="paragraph" w:customStyle="1" w:styleId="Dash2ndlevelunderbullet">
    <w:name w:val="Dash 2nd level under bullet"/>
    <w:basedOn w:val="BodyText"/>
    <w:qFormat/>
    <w:rsid w:val="00A1371D"/>
    <w:pPr>
      <w:numPr>
        <w:numId w:val="5"/>
      </w:numPr>
      <w:spacing w:after="120"/>
      <w:ind w:left="568" w:hanging="284"/>
    </w:pPr>
  </w:style>
  <w:style w:type="paragraph" w:customStyle="1" w:styleId="ExampleText">
    <w:name w:val="Example Text"/>
    <w:basedOn w:val="BodyText"/>
    <w:link w:val="ExampleTextChar"/>
    <w:qFormat/>
    <w:rsid w:val="00D37B65"/>
    <w:pPr>
      <w:pBdr>
        <w:top w:val="single" w:sz="18" w:space="6" w:color="auto"/>
        <w:left w:val="single" w:sz="18" w:space="4" w:color="auto"/>
        <w:bottom w:val="single" w:sz="18" w:space="6" w:color="auto"/>
        <w:right w:val="single" w:sz="18" w:space="4" w:color="auto"/>
      </w:pBdr>
      <w:spacing w:after="160"/>
    </w:pPr>
  </w:style>
  <w:style w:type="character" w:customStyle="1" w:styleId="ExampleTextChar">
    <w:name w:val="Example Text Char"/>
    <w:link w:val="ExampleText"/>
    <w:rsid w:val="00D37B65"/>
    <w:rPr>
      <w:rFonts w:ascii="Arial" w:hAnsi="Arial"/>
      <w:sz w:val="21"/>
      <w:szCs w:val="24"/>
      <w:lang w:val="en-US"/>
    </w:rPr>
  </w:style>
  <w:style w:type="table" w:styleId="TableGrid">
    <w:name w:val="Table Grid"/>
    <w:basedOn w:val="TableNormal"/>
    <w:rsid w:val="00F31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Heading">
    <w:name w:val="Example Heading"/>
    <w:basedOn w:val="Normal"/>
    <w:next w:val="ExampleText"/>
    <w:qFormat/>
    <w:rsid w:val="00D37B65"/>
    <w:pPr>
      <w:pBdr>
        <w:top w:val="single" w:sz="18" w:space="6" w:color="auto"/>
        <w:left w:val="single" w:sz="18" w:space="4" w:color="auto"/>
        <w:bottom w:val="single" w:sz="18" w:space="6" w:color="auto"/>
        <w:right w:val="single" w:sz="18" w:space="4" w:color="auto"/>
      </w:pBdr>
      <w:spacing w:before="120" w:after="120"/>
      <w:jc w:val="both"/>
      <w:outlineLvl w:val="4"/>
    </w:pPr>
    <w:rPr>
      <w:rFonts w:ascii="Arial Black" w:hAnsi="Arial Black"/>
      <w:szCs w:val="21"/>
    </w:rPr>
  </w:style>
  <w:style w:type="table" w:customStyle="1" w:styleId="TableRowChar">
    <w:name w:val="Table Row Char"/>
    <w:basedOn w:val="TableNormal"/>
    <w:next w:val="TableNormal"/>
    <w:uiPriority w:val="99"/>
    <w:rsid w:val="000010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center"/>
      </w:pPr>
      <w:rPr>
        <w:rFonts w:ascii="Symbol" w:hAnsi="Symbol"/>
        <w:sz w:val="24"/>
      </w:rPr>
      <w:tblPr/>
      <w:tcPr>
        <w:tcBorders>
          <w:top w:val="double" w:sz="12" w:space="0" w:color="auto"/>
          <w:left w:val="double" w:sz="12" w:space="0" w:color="auto"/>
          <w:bottom w:val="double" w:sz="12" w:space="0" w:color="auto"/>
          <w:right w:val="double" w:sz="12" w:space="0" w:color="auto"/>
          <w:insideH w:val="nil"/>
          <w:insideV w:val="nil"/>
          <w:tl2br w:val="nil"/>
          <w:tr2bl w:val="nil"/>
        </w:tcBorders>
        <w:shd w:val="clear" w:color="auto" w:fill="0C0C0C"/>
      </w:tcPr>
    </w:tblStylePr>
    <w:tblStylePr w:type="lastRow">
      <w:rPr>
        <w:i/>
        <w:iCs/>
      </w:rPr>
    </w:tblStylePr>
    <w:tblStylePr w:type="firstCol">
      <w:rPr>
        <w:rFonts w:ascii="Symbol" w:hAnsi="Symbol"/>
      </w:rPr>
    </w:tblStylePr>
    <w:tblStylePr w:type="lastCol">
      <w:rPr>
        <w:i/>
        <w:iCs/>
      </w:rPr>
    </w:tblStylePr>
  </w:style>
  <w:style w:type="paragraph" w:customStyle="1" w:styleId="Footnote">
    <w:name w:val="Footnote"/>
    <w:basedOn w:val="BodyText"/>
    <w:qFormat/>
    <w:rsid w:val="005F6BDD"/>
    <w:pPr>
      <w:tabs>
        <w:tab w:val="left" w:pos="284"/>
      </w:tabs>
      <w:spacing w:after="120"/>
      <w:ind w:left="284" w:hanging="284"/>
    </w:pPr>
    <w:rPr>
      <w:i/>
      <w:sz w:val="19"/>
    </w:rPr>
  </w:style>
  <w:style w:type="paragraph" w:customStyle="1" w:styleId="Alphapoints">
    <w:name w:val="Alpha points"/>
    <w:basedOn w:val="BodyText"/>
    <w:qFormat/>
    <w:rsid w:val="00D0733A"/>
    <w:pPr>
      <w:numPr>
        <w:numId w:val="1"/>
      </w:numPr>
      <w:tabs>
        <w:tab w:val="left" w:pos="425"/>
      </w:tabs>
      <w:spacing w:after="160"/>
    </w:pPr>
  </w:style>
  <w:style w:type="paragraph" w:customStyle="1" w:styleId="RomanNumberals">
    <w:name w:val="Roman Numberals"/>
    <w:basedOn w:val="Alphapoints"/>
    <w:autoRedefine/>
    <w:qFormat/>
    <w:rsid w:val="00C07B41"/>
    <w:pPr>
      <w:numPr>
        <w:numId w:val="3"/>
      </w:numPr>
    </w:pPr>
  </w:style>
  <w:style w:type="paragraph" w:styleId="Quote">
    <w:name w:val="Quote"/>
    <w:basedOn w:val="BodyText"/>
    <w:link w:val="QuoteChar"/>
    <w:uiPriority w:val="73"/>
    <w:qFormat/>
    <w:rsid w:val="00145DF9"/>
    <w:pPr>
      <w:spacing w:before="200" w:after="160"/>
      <w:ind w:left="709" w:right="-7"/>
    </w:pPr>
    <w:rPr>
      <w:i/>
      <w:iCs/>
      <w:color w:val="000000"/>
    </w:rPr>
  </w:style>
  <w:style w:type="character" w:customStyle="1" w:styleId="QuoteChar">
    <w:name w:val="Quote Char"/>
    <w:link w:val="Quote"/>
    <w:uiPriority w:val="73"/>
    <w:rsid w:val="00145DF9"/>
    <w:rPr>
      <w:rFonts w:ascii="Arial" w:hAnsi="Arial"/>
      <w:i/>
      <w:iCs/>
      <w:color w:val="000000"/>
      <w:sz w:val="21"/>
      <w:szCs w:val="24"/>
      <w:lang w:val="en-US"/>
    </w:rPr>
  </w:style>
  <w:style w:type="paragraph" w:customStyle="1" w:styleId="Dashpoint3rdlevel">
    <w:name w:val="Dash point 3rd level"/>
    <w:basedOn w:val="Dash2ndlevelunderbullet"/>
    <w:qFormat/>
    <w:rsid w:val="002011F1"/>
    <w:pPr>
      <w:numPr>
        <w:numId w:val="12"/>
      </w:numPr>
      <w:tabs>
        <w:tab w:val="left" w:pos="851"/>
      </w:tabs>
    </w:pPr>
  </w:style>
  <w:style w:type="paragraph" w:customStyle="1" w:styleId="BulletunderNumberpoint">
    <w:name w:val="Bullet under Number point"/>
    <w:basedOn w:val="BodyText"/>
    <w:link w:val="BulletunderNumberpointChar"/>
    <w:qFormat/>
    <w:rsid w:val="00B67795"/>
    <w:pPr>
      <w:numPr>
        <w:numId w:val="13"/>
      </w:numPr>
      <w:spacing w:after="120"/>
    </w:pPr>
  </w:style>
  <w:style w:type="character" w:customStyle="1" w:styleId="BulletunderNumberpointChar">
    <w:name w:val="Bullet under Number point Char"/>
    <w:link w:val="BulletunderNumberpoint"/>
    <w:rsid w:val="00B67795"/>
    <w:rPr>
      <w:rFonts w:ascii="Arial" w:eastAsia="Times New Roman" w:hAnsi="Arial"/>
      <w:sz w:val="21"/>
      <w:lang w:eastAsia="en-US"/>
    </w:rPr>
  </w:style>
  <w:style w:type="paragraph" w:customStyle="1" w:styleId="Bulletsinexample">
    <w:name w:val="Bullets in example"/>
    <w:basedOn w:val="ExampleText"/>
    <w:qFormat/>
    <w:rsid w:val="00965F6F"/>
    <w:pPr>
      <w:numPr>
        <w:numId w:val="9"/>
      </w:numPr>
      <w:spacing w:after="120"/>
    </w:pPr>
  </w:style>
  <w:style w:type="paragraph" w:customStyle="1" w:styleId="Numberpointsinexample">
    <w:name w:val="Number points in example"/>
    <w:basedOn w:val="Bulletsinexample"/>
    <w:qFormat/>
    <w:rsid w:val="006858FE"/>
    <w:pPr>
      <w:numPr>
        <w:numId w:val="8"/>
      </w:numPr>
    </w:pPr>
  </w:style>
  <w:style w:type="paragraph" w:customStyle="1" w:styleId="Alphapointsinexample">
    <w:name w:val="Alpha points in example"/>
    <w:basedOn w:val="ExampleText"/>
    <w:link w:val="AlphapointsinexampleChar"/>
    <w:qFormat/>
    <w:rsid w:val="006858FE"/>
    <w:pPr>
      <w:numPr>
        <w:numId w:val="10"/>
      </w:numPr>
    </w:pPr>
  </w:style>
  <w:style w:type="character" w:customStyle="1" w:styleId="AlphapointsinexampleChar">
    <w:name w:val="Alpha points in example Char"/>
    <w:basedOn w:val="ExampleTextChar"/>
    <w:link w:val="Alphapointsinexample"/>
    <w:rsid w:val="00965F6F"/>
    <w:rPr>
      <w:rFonts w:ascii="Arial" w:eastAsia="Times New Roman" w:hAnsi="Arial"/>
      <w:sz w:val="21"/>
      <w:szCs w:val="24"/>
      <w:lang w:val="en-US" w:eastAsia="en-US"/>
    </w:rPr>
  </w:style>
  <w:style w:type="paragraph" w:customStyle="1" w:styleId="Bulletunderalphapoint">
    <w:name w:val="Bullet under alpha point"/>
    <w:basedOn w:val="BodyText"/>
    <w:link w:val="BulletunderalphapointChar"/>
    <w:qFormat/>
    <w:rsid w:val="00B67795"/>
    <w:pPr>
      <w:numPr>
        <w:numId w:val="11"/>
      </w:numPr>
      <w:spacing w:after="120"/>
    </w:pPr>
  </w:style>
  <w:style w:type="character" w:customStyle="1" w:styleId="BulletunderalphapointChar">
    <w:name w:val="Bullet under alpha point Char"/>
    <w:basedOn w:val="BodyTextChar"/>
    <w:link w:val="Bulletunderalphapoint"/>
    <w:rsid w:val="00B67795"/>
    <w:rPr>
      <w:rFonts w:ascii="Arial" w:eastAsia="Times New Roman" w:hAnsi="Arial"/>
      <w:sz w:val="21"/>
      <w:szCs w:val="24"/>
      <w:lang w:val="en-US" w:eastAsia="en-US"/>
    </w:rPr>
  </w:style>
  <w:style w:type="paragraph" w:customStyle="1" w:styleId="AlphapointsunderNumberpoints">
    <w:name w:val="Alpha points under Number points"/>
    <w:basedOn w:val="BulletunderNumberpoint"/>
    <w:link w:val="AlphapointsunderNumberpointsChar"/>
    <w:qFormat/>
    <w:rsid w:val="003101BF"/>
    <w:pPr>
      <w:numPr>
        <w:numId w:val="7"/>
      </w:numPr>
      <w:spacing w:after="160"/>
      <w:ind w:left="709" w:hanging="425"/>
    </w:pPr>
    <w:rPr>
      <w:szCs w:val="21"/>
    </w:rPr>
  </w:style>
  <w:style w:type="character" w:customStyle="1" w:styleId="AlphapointsunderNumberpointsChar">
    <w:name w:val="Alpha points under Number points Char"/>
    <w:link w:val="AlphapointsunderNumberpoints"/>
    <w:rsid w:val="003101BF"/>
    <w:rPr>
      <w:rFonts w:ascii="Arial" w:eastAsia="Times New Roman" w:hAnsi="Arial"/>
      <w:sz w:val="21"/>
      <w:szCs w:val="21"/>
      <w:lang w:eastAsia="en-US"/>
    </w:rPr>
  </w:style>
  <w:style w:type="paragraph" w:customStyle="1" w:styleId="Bulletsunderalpha3rdlevel">
    <w:name w:val="Bullets under alpha 3rd level"/>
    <w:basedOn w:val="Dashpoint3rdlevel"/>
    <w:qFormat/>
    <w:rsid w:val="001B5C86"/>
    <w:pPr>
      <w:numPr>
        <w:numId w:val="2"/>
      </w:numPr>
      <w:tabs>
        <w:tab w:val="clear" w:pos="851"/>
        <w:tab w:val="left" w:pos="992"/>
      </w:tabs>
      <w:ind w:left="1071" w:hanging="425"/>
    </w:pPr>
  </w:style>
  <w:style w:type="paragraph" w:customStyle="1" w:styleId="2020">
    <w:name w:val="2020"/>
    <w:basedOn w:val="BodyText"/>
    <w:link w:val="2020Char"/>
    <w:qFormat/>
    <w:rsid w:val="00DA2E24"/>
  </w:style>
  <w:style w:type="character" w:customStyle="1" w:styleId="2020Char">
    <w:name w:val="2020 Char"/>
    <w:basedOn w:val="BodyTextChar"/>
    <w:link w:val="2020"/>
    <w:rsid w:val="00DA2E24"/>
    <w:rPr>
      <w:rFonts w:ascii="Arial" w:hAnsi="Arial"/>
      <w:sz w:val="21"/>
      <w:szCs w:val="24"/>
      <w:lang w:val="en-US"/>
    </w:rPr>
  </w:style>
  <w:style w:type="table" w:styleId="PlainTable3">
    <w:name w:val="Plain Table 3"/>
    <w:basedOn w:val="TableNormal"/>
    <w:uiPriority w:val="19"/>
    <w:rsid w:val="0091696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21"/>
    <w:rsid w:val="009169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31"/>
    <w:rsid w:val="0091696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rsid w:val="009169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72"/>
    <w:rsid w:val="009169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otes">
    <w:name w:val="Quotes"/>
    <w:basedOn w:val="Quote"/>
    <w:qFormat/>
    <w:rsid w:val="00C24DBB"/>
  </w:style>
  <w:style w:type="character" w:customStyle="1" w:styleId="Heading7Char">
    <w:name w:val="Heading 7 Char"/>
    <w:basedOn w:val="DefaultParagraphFont"/>
    <w:link w:val="Heading7"/>
    <w:rsid w:val="00265427"/>
    <w:rPr>
      <w:rFonts w:ascii="Arial" w:eastAsia="Times New Roman" w:hAnsi="Arial"/>
      <w:b/>
      <w:sz w:val="18"/>
      <w:lang w:eastAsia="en-US"/>
    </w:rPr>
  </w:style>
  <w:style w:type="character" w:customStyle="1" w:styleId="Heading8Char">
    <w:name w:val="Heading 8 Char"/>
    <w:basedOn w:val="DefaultParagraphFont"/>
    <w:link w:val="Heading8"/>
    <w:rsid w:val="00265427"/>
    <w:rPr>
      <w:rFonts w:ascii="Arial" w:eastAsia="Times New Roman" w:hAnsi="Arial"/>
      <w:b/>
      <w:lang w:eastAsia="en-US"/>
    </w:rPr>
  </w:style>
  <w:style w:type="character" w:customStyle="1" w:styleId="Heading9Char">
    <w:name w:val="Heading 9 Char"/>
    <w:basedOn w:val="DefaultParagraphFont"/>
    <w:link w:val="Heading9"/>
    <w:rsid w:val="00265427"/>
    <w:rPr>
      <w:rFonts w:ascii="Arial" w:eastAsia="Times New Roman" w:hAnsi="Arial"/>
      <w:b/>
      <w:lang w:eastAsia="en-US"/>
    </w:rPr>
  </w:style>
  <w:style w:type="paragraph" w:styleId="Header">
    <w:name w:val="header"/>
    <w:basedOn w:val="Normal"/>
    <w:link w:val="HeaderChar"/>
    <w:rsid w:val="00265427"/>
    <w:pPr>
      <w:pBdr>
        <w:bottom w:val="single" w:sz="4" w:space="1" w:color="auto"/>
      </w:pBdr>
      <w:tabs>
        <w:tab w:val="center" w:pos="4153"/>
        <w:tab w:val="right" w:pos="8306"/>
      </w:tabs>
      <w:jc w:val="right"/>
    </w:pPr>
    <w:rPr>
      <w:rFonts w:ascii="Arial Black" w:hAnsi="Arial Black"/>
      <w:bCs/>
      <w:sz w:val="24"/>
    </w:rPr>
  </w:style>
  <w:style w:type="character" w:customStyle="1" w:styleId="HeaderChar">
    <w:name w:val="Header Char"/>
    <w:basedOn w:val="DefaultParagraphFont"/>
    <w:link w:val="Header"/>
    <w:rsid w:val="00265427"/>
    <w:rPr>
      <w:rFonts w:ascii="Arial Black" w:eastAsia="Times New Roman" w:hAnsi="Arial Black"/>
      <w:bCs/>
      <w:sz w:val="24"/>
      <w:lang w:eastAsia="en-US"/>
    </w:rPr>
  </w:style>
  <w:style w:type="paragraph" w:styleId="Footer">
    <w:name w:val="footer"/>
    <w:basedOn w:val="Normal"/>
    <w:link w:val="FooterChar"/>
    <w:rsid w:val="00265427"/>
    <w:pPr>
      <w:pBdr>
        <w:top w:val="single" w:sz="2" w:space="1" w:color="auto"/>
      </w:pBdr>
      <w:tabs>
        <w:tab w:val="center" w:pos="4536"/>
        <w:tab w:val="right" w:pos="9072"/>
      </w:tabs>
      <w:ind w:right="-1"/>
      <w:jc w:val="both"/>
    </w:pPr>
    <w:rPr>
      <w:rFonts w:ascii="Arial" w:hAnsi="Arial"/>
      <w:b/>
      <w:sz w:val="18"/>
    </w:rPr>
  </w:style>
  <w:style w:type="character" w:customStyle="1" w:styleId="FooterChar">
    <w:name w:val="Footer Char"/>
    <w:basedOn w:val="DefaultParagraphFont"/>
    <w:link w:val="Footer"/>
    <w:rsid w:val="00265427"/>
    <w:rPr>
      <w:rFonts w:ascii="Arial" w:eastAsia="Times New Roman" w:hAnsi="Arial"/>
      <w:b/>
      <w:sz w:val="18"/>
      <w:lang w:eastAsia="en-US"/>
    </w:rPr>
  </w:style>
  <w:style w:type="character" w:styleId="PageNumber">
    <w:name w:val="page number"/>
    <w:basedOn w:val="DefaultParagraphFont"/>
    <w:rsid w:val="00265427"/>
  </w:style>
  <w:style w:type="paragraph" w:customStyle="1" w:styleId="Questionairedetails">
    <w:name w:val="Questionaire details"/>
    <w:basedOn w:val="BodyText"/>
    <w:rsid w:val="00265427"/>
    <w:pPr>
      <w:tabs>
        <w:tab w:val="left" w:pos="2835"/>
        <w:tab w:val="right" w:leader="underscore" w:pos="9071"/>
      </w:tabs>
      <w:spacing w:after="160"/>
    </w:pPr>
    <w:rPr>
      <w:b/>
    </w:rPr>
  </w:style>
  <w:style w:type="paragraph" w:customStyle="1" w:styleId="NumberedPoints">
    <w:name w:val="Numbered Points"/>
    <w:basedOn w:val="Normal"/>
    <w:rsid w:val="00265427"/>
    <w:pPr>
      <w:numPr>
        <w:numId w:val="16"/>
      </w:numPr>
      <w:spacing w:after="120"/>
    </w:pPr>
    <w:rPr>
      <w:rFonts w:ascii="Arial" w:hAnsi="Arial"/>
      <w:snapToGrid w:val="0"/>
      <w:lang w:val="en-US"/>
    </w:rPr>
  </w:style>
  <w:style w:type="paragraph" w:customStyle="1" w:styleId="Bullets">
    <w:name w:val="Bullets"/>
    <w:basedOn w:val="Normal"/>
    <w:link w:val="BulletsChar"/>
    <w:rsid w:val="00265427"/>
    <w:pPr>
      <w:numPr>
        <w:numId w:val="18"/>
      </w:numPr>
      <w:spacing w:after="120"/>
      <w:jc w:val="both"/>
    </w:pPr>
    <w:rPr>
      <w:rFonts w:ascii="Arial" w:eastAsia="MS Mincho" w:hAnsi="Arial"/>
      <w:snapToGrid w:val="0"/>
      <w:lang w:val="en-US"/>
    </w:rPr>
  </w:style>
  <w:style w:type="paragraph" w:customStyle="1" w:styleId="Continuationtest">
    <w:name w:val="Continuation test"/>
    <w:basedOn w:val="BodyText"/>
    <w:next w:val="BodyText"/>
    <w:rsid w:val="00265427"/>
    <w:pPr>
      <w:spacing w:after="240"/>
    </w:pPr>
    <w:rPr>
      <w:b/>
      <w:i/>
      <w:snapToGrid w:val="0"/>
      <w:color w:val="000000"/>
      <w:sz w:val="18"/>
    </w:rPr>
  </w:style>
  <w:style w:type="paragraph" w:customStyle="1" w:styleId="Dashedpoints">
    <w:name w:val="Dashed points"/>
    <w:basedOn w:val="BodyText"/>
    <w:rsid w:val="00265427"/>
    <w:pPr>
      <w:numPr>
        <w:numId w:val="14"/>
      </w:numPr>
      <w:tabs>
        <w:tab w:val="clear" w:pos="360"/>
      </w:tabs>
      <w:spacing w:after="160"/>
      <w:ind w:left="567" w:hanging="283"/>
    </w:pPr>
    <w:rPr>
      <w:snapToGrid w:val="0"/>
      <w:color w:val="000000"/>
    </w:rPr>
  </w:style>
  <w:style w:type="paragraph" w:customStyle="1" w:styleId="ColorfulList-Accent31">
    <w:name w:val="Colorful List - Accent 31"/>
    <w:basedOn w:val="BodyText"/>
    <w:qFormat/>
    <w:rsid w:val="00265427"/>
    <w:pPr>
      <w:spacing w:after="160"/>
      <w:ind w:left="720"/>
    </w:pPr>
    <w:rPr>
      <w:i/>
      <w:snapToGrid w:val="0"/>
    </w:rPr>
  </w:style>
  <w:style w:type="paragraph" w:styleId="TableofAuthorities">
    <w:name w:val="table of authorities"/>
    <w:basedOn w:val="Normal"/>
    <w:next w:val="Normal"/>
    <w:semiHidden/>
    <w:rsid w:val="00265427"/>
    <w:pPr>
      <w:ind w:left="210" w:hanging="210"/>
    </w:pPr>
  </w:style>
  <w:style w:type="paragraph" w:styleId="NormalWeb">
    <w:name w:val="Normal (Web)"/>
    <w:basedOn w:val="Normal"/>
    <w:rsid w:val="00265427"/>
    <w:pPr>
      <w:spacing w:before="100" w:beforeAutospacing="1" w:after="100" w:afterAutospacing="1"/>
    </w:pPr>
    <w:rPr>
      <w:sz w:val="24"/>
      <w:szCs w:val="24"/>
      <w:lang w:val="en-US"/>
    </w:rPr>
  </w:style>
  <w:style w:type="character" w:styleId="Hyperlink">
    <w:name w:val="Hyperlink"/>
    <w:rsid w:val="00265427"/>
    <w:rPr>
      <w:color w:val="0000FF"/>
      <w:u w:val="single"/>
    </w:rPr>
  </w:style>
  <w:style w:type="paragraph" w:styleId="ListBullet">
    <w:name w:val="List Bullet"/>
    <w:basedOn w:val="Normal"/>
    <w:autoRedefine/>
    <w:rsid w:val="00265427"/>
    <w:pPr>
      <w:numPr>
        <w:numId w:val="17"/>
      </w:numPr>
    </w:pPr>
  </w:style>
  <w:style w:type="paragraph" w:styleId="BodyTextIndent">
    <w:name w:val="Body Text Indent"/>
    <w:basedOn w:val="Normal"/>
    <w:link w:val="BodyTextIndentChar"/>
    <w:rsid w:val="00265427"/>
    <w:pPr>
      <w:ind w:left="-18"/>
      <w:jc w:val="center"/>
    </w:pPr>
    <w:rPr>
      <w:rFonts w:ascii="Arial" w:hAnsi="Arial"/>
      <w:b/>
      <w:sz w:val="18"/>
    </w:rPr>
  </w:style>
  <w:style w:type="character" w:customStyle="1" w:styleId="BodyTextIndentChar">
    <w:name w:val="Body Text Indent Char"/>
    <w:basedOn w:val="DefaultParagraphFont"/>
    <w:link w:val="BodyTextIndent"/>
    <w:rsid w:val="00265427"/>
    <w:rPr>
      <w:rFonts w:ascii="Arial" w:eastAsia="Times New Roman" w:hAnsi="Arial"/>
      <w:b/>
      <w:sz w:val="18"/>
      <w:lang w:eastAsia="en-US"/>
    </w:rPr>
  </w:style>
  <w:style w:type="paragraph" w:customStyle="1" w:styleId="AlphaPoints0">
    <w:name w:val="Alpha Points"/>
    <w:basedOn w:val="BodyText"/>
    <w:rsid w:val="00265427"/>
    <w:pPr>
      <w:numPr>
        <w:numId w:val="15"/>
      </w:numPr>
      <w:tabs>
        <w:tab w:val="clear" w:pos="720"/>
      </w:tabs>
      <w:spacing w:after="60"/>
      <w:ind w:left="426" w:hanging="426"/>
    </w:pPr>
  </w:style>
  <w:style w:type="paragraph" w:customStyle="1" w:styleId="Note">
    <w:name w:val="Note"/>
    <w:basedOn w:val="BodyText"/>
    <w:rsid w:val="00265427"/>
    <w:pPr>
      <w:spacing w:after="160"/>
      <w:ind w:left="284" w:hanging="284"/>
    </w:pPr>
    <w:rPr>
      <w:i/>
      <w:iCs/>
      <w:sz w:val="19"/>
    </w:rPr>
  </w:style>
  <w:style w:type="character" w:styleId="FollowedHyperlink">
    <w:name w:val="FollowedHyperlink"/>
    <w:rsid w:val="00265427"/>
    <w:rPr>
      <w:color w:val="800080"/>
      <w:u w:val="single"/>
    </w:rPr>
  </w:style>
  <w:style w:type="paragraph" w:styleId="BalloonText">
    <w:name w:val="Balloon Text"/>
    <w:basedOn w:val="Normal"/>
    <w:link w:val="BalloonTextChar"/>
    <w:semiHidden/>
    <w:rsid w:val="00265427"/>
    <w:rPr>
      <w:rFonts w:ascii="Tahoma" w:hAnsi="Tahoma" w:cs="Tahoma"/>
      <w:sz w:val="16"/>
      <w:szCs w:val="16"/>
    </w:rPr>
  </w:style>
  <w:style w:type="character" w:customStyle="1" w:styleId="BalloonTextChar">
    <w:name w:val="Balloon Text Char"/>
    <w:basedOn w:val="DefaultParagraphFont"/>
    <w:link w:val="BalloonText"/>
    <w:semiHidden/>
    <w:rsid w:val="00265427"/>
    <w:rPr>
      <w:rFonts w:ascii="Tahoma" w:eastAsia="Times New Roman" w:hAnsi="Tahoma" w:cs="Tahoma"/>
      <w:sz w:val="16"/>
      <w:szCs w:val="16"/>
      <w:lang w:eastAsia="en-US"/>
    </w:rPr>
  </w:style>
  <w:style w:type="paragraph" w:customStyle="1" w:styleId="Indent1">
    <w:name w:val="Indent + 1"/>
    <w:basedOn w:val="Indent2"/>
    <w:next w:val="Indent2"/>
    <w:rsid w:val="00265427"/>
    <w:pPr>
      <w:spacing w:after="57"/>
    </w:pPr>
    <w:rPr>
      <w:b/>
      <w:bCs/>
    </w:rPr>
  </w:style>
  <w:style w:type="paragraph" w:customStyle="1" w:styleId="Indent2">
    <w:name w:val="Indent + 2"/>
    <w:basedOn w:val="Normal"/>
    <w:rsid w:val="00265427"/>
    <w:pPr>
      <w:tabs>
        <w:tab w:val="left" w:pos="397"/>
      </w:tabs>
      <w:autoSpaceDE w:val="0"/>
      <w:autoSpaceDN w:val="0"/>
      <w:adjustRightInd w:val="0"/>
      <w:spacing w:after="113"/>
      <w:ind w:left="397" w:hanging="397"/>
    </w:pPr>
    <w:rPr>
      <w:color w:val="000000"/>
      <w:spacing w:val="15"/>
      <w:szCs w:val="21"/>
      <w:lang w:val="en-US"/>
    </w:rPr>
  </w:style>
  <w:style w:type="paragraph" w:customStyle="1" w:styleId="CharChar1">
    <w:name w:val="Char Char1"/>
    <w:basedOn w:val="Normal"/>
    <w:rsid w:val="00265427"/>
    <w:pPr>
      <w:spacing w:after="160" w:line="240" w:lineRule="exact"/>
    </w:pPr>
    <w:rPr>
      <w:rFonts w:ascii="Verdana" w:hAnsi="Verdana"/>
      <w:sz w:val="20"/>
      <w:szCs w:val="24"/>
      <w:lang w:val="en-US"/>
    </w:rPr>
  </w:style>
  <w:style w:type="character" w:customStyle="1" w:styleId="ExampleTextChar1">
    <w:name w:val="Example Text Char1"/>
    <w:rsid w:val="00265427"/>
    <w:rPr>
      <w:rFonts w:ascii="Arial" w:eastAsia="MS Mincho" w:hAnsi="Arial"/>
      <w:snapToGrid w:val="0"/>
      <w:color w:val="000000"/>
      <w:sz w:val="22"/>
      <w:lang w:val="en-US" w:eastAsia="en-US" w:bidi="ar-SA"/>
    </w:rPr>
  </w:style>
  <w:style w:type="character" w:customStyle="1" w:styleId="BodyTextChar2Char">
    <w:name w:val="Body Text Char2 Char"/>
    <w:aliases w:val="Body Text Char1 Char Char,Body Text Char Char Char Char,Body Text Char1 Char Char Char Char,Body Text Char Char Char Char Char Char,Body Text Char1 Char2 Char Char Char Char Char,Body Text Char Char Char Char Char Char Char Char"/>
    <w:rsid w:val="00265427"/>
    <w:rPr>
      <w:rFonts w:ascii="Arial" w:eastAsia="MS Mincho" w:hAnsi="Arial"/>
      <w:sz w:val="21"/>
      <w:lang w:val="en-AU" w:eastAsia="en-US" w:bidi="ar-SA"/>
    </w:rPr>
  </w:style>
  <w:style w:type="paragraph" w:customStyle="1" w:styleId="CharChar1CharCharCharCharCharCharCharCharChar">
    <w:name w:val="Char Char1 Char Char Char Char Char Char Char Char Char"/>
    <w:basedOn w:val="Normal"/>
    <w:rsid w:val="00265427"/>
    <w:pPr>
      <w:spacing w:after="160" w:line="240" w:lineRule="exact"/>
    </w:pPr>
    <w:rPr>
      <w:rFonts w:ascii="Verdana" w:hAnsi="Verdana"/>
      <w:sz w:val="20"/>
      <w:szCs w:val="24"/>
      <w:lang w:val="en-US"/>
    </w:rPr>
  </w:style>
  <w:style w:type="character" w:customStyle="1" w:styleId="Heading4Char2">
    <w:name w:val="Heading 4 Char2"/>
    <w:aliases w:val="Heading 4 Char1 Char,Heading 4 Char Char Char,Heading 4 Char Char1"/>
    <w:rsid w:val="00265427"/>
    <w:rPr>
      <w:rFonts w:ascii="Arial Black" w:eastAsia="MS Mincho" w:hAnsi="Arial Black"/>
      <w:bCs/>
      <w:snapToGrid w:val="0"/>
      <w:sz w:val="24"/>
      <w:lang w:val="en-US" w:eastAsia="en-US" w:bidi="ar-SA"/>
    </w:rPr>
  </w:style>
  <w:style w:type="character" w:customStyle="1" w:styleId="BulletsChar">
    <w:name w:val="Bullets Char"/>
    <w:link w:val="Bullets"/>
    <w:rsid w:val="00265427"/>
    <w:rPr>
      <w:rFonts w:ascii="Arial" w:hAnsi="Arial"/>
      <w:snapToGrid w:val="0"/>
      <w:sz w:val="21"/>
      <w:lang w:val="en-US" w:eastAsia="en-US"/>
    </w:rPr>
  </w:style>
  <w:style w:type="character" w:styleId="CommentReference">
    <w:name w:val="annotation reference"/>
    <w:uiPriority w:val="99"/>
    <w:semiHidden/>
    <w:unhideWhenUsed/>
    <w:rsid w:val="00265427"/>
    <w:rPr>
      <w:sz w:val="16"/>
      <w:szCs w:val="16"/>
    </w:rPr>
  </w:style>
  <w:style w:type="paragraph" w:styleId="CommentText">
    <w:name w:val="annotation text"/>
    <w:basedOn w:val="Normal"/>
    <w:link w:val="CommentTextChar"/>
    <w:uiPriority w:val="99"/>
    <w:unhideWhenUsed/>
    <w:rsid w:val="00265427"/>
    <w:rPr>
      <w:sz w:val="20"/>
      <w:lang w:val="x-none"/>
    </w:rPr>
  </w:style>
  <w:style w:type="character" w:customStyle="1" w:styleId="CommentTextChar">
    <w:name w:val="Comment Text Char"/>
    <w:basedOn w:val="DefaultParagraphFont"/>
    <w:link w:val="CommentText"/>
    <w:uiPriority w:val="99"/>
    <w:rsid w:val="00265427"/>
    <w:rPr>
      <w:rFonts w:ascii="Times New Roman" w:eastAsia="Times New Roman" w:hAnsi="Times New Roman"/>
      <w:lang w:val="x-none" w:eastAsia="en-US"/>
    </w:rPr>
  </w:style>
  <w:style w:type="paragraph" w:styleId="CommentSubject">
    <w:name w:val="annotation subject"/>
    <w:basedOn w:val="CommentText"/>
    <w:next w:val="CommentText"/>
    <w:link w:val="CommentSubjectChar"/>
    <w:uiPriority w:val="99"/>
    <w:semiHidden/>
    <w:unhideWhenUsed/>
    <w:rsid w:val="00265427"/>
    <w:rPr>
      <w:b/>
      <w:bCs/>
    </w:rPr>
  </w:style>
  <w:style w:type="character" w:customStyle="1" w:styleId="CommentSubjectChar">
    <w:name w:val="Comment Subject Char"/>
    <w:basedOn w:val="CommentTextChar"/>
    <w:link w:val="CommentSubject"/>
    <w:uiPriority w:val="99"/>
    <w:semiHidden/>
    <w:rsid w:val="00265427"/>
    <w:rPr>
      <w:rFonts w:ascii="Times New Roman" w:eastAsia="Times New Roman" w:hAnsi="Times New Roman"/>
      <w:b/>
      <w:bCs/>
      <w:lang w:val="x-none" w:eastAsia="en-US"/>
    </w:rPr>
  </w:style>
  <w:style w:type="paragraph" w:customStyle="1" w:styleId="ColorfulShading-Accent11">
    <w:name w:val="Colorful Shading - Accent 11"/>
    <w:hidden/>
    <w:uiPriority w:val="99"/>
    <w:semiHidden/>
    <w:rsid w:val="00265427"/>
    <w:rPr>
      <w:rFonts w:ascii="Times New Roman" w:eastAsia="Times New Roman" w:hAnsi="Times New Roman"/>
      <w:sz w:val="21"/>
      <w:lang w:eastAsia="en-US"/>
    </w:rPr>
  </w:style>
  <w:style w:type="paragraph" w:customStyle="1" w:styleId="MediumGrid1-Accent21">
    <w:name w:val="Medium Grid 1 - Accent 21"/>
    <w:basedOn w:val="Normal"/>
    <w:uiPriority w:val="34"/>
    <w:qFormat/>
    <w:rsid w:val="00265427"/>
    <w:pPr>
      <w:ind w:left="720"/>
    </w:pPr>
  </w:style>
  <w:style w:type="paragraph" w:styleId="Revision">
    <w:name w:val="Revision"/>
    <w:hidden/>
    <w:uiPriority w:val="71"/>
    <w:rsid w:val="00062566"/>
    <w:rPr>
      <w:rFonts w:ascii="Times New Roman" w:eastAsia="Times New Roman" w:hAnsi="Times New Roman"/>
      <w:sz w:val="21"/>
      <w:lang w:eastAsia="en-US"/>
    </w:rPr>
  </w:style>
  <w:style w:type="character" w:styleId="UnresolvedMention">
    <w:name w:val="Unresolved Mention"/>
    <w:basedOn w:val="DefaultParagraphFont"/>
    <w:uiPriority w:val="99"/>
    <w:semiHidden/>
    <w:unhideWhenUsed/>
    <w:rsid w:val="00C25647"/>
    <w:rPr>
      <w:color w:val="605E5C"/>
      <w:shd w:val="clear" w:color="auto" w:fill="E1DFDD"/>
    </w:rPr>
  </w:style>
  <w:style w:type="character" w:customStyle="1" w:styleId="field">
    <w:name w:val="field"/>
    <w:basedOn w:val="DefaultParagraphFont"/>
    <w:rsid w:val="0035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5863">
      <w:bodyDiv w:val="1"/>
      <w:marLeft w:val="0"/>
      <w:marRight w:val="0"/>
      <w:marTop w:val="0"/>
      <w:marBottom w:val="0"/>
      <w:divBdr>
        <w:top w:val="none" w:sz="0" w:space="0" w:color="auto"/>
        <w:left w:val="none" w:sz="0" w:space="0" w:color="auto"/>
        <w:bottom w:val="none" w:sz="0" w:space="0" w:color="auto"/>
        <w:right w:val="none" w:sz="0" w:space="0" w:color="auto"/>
      </w:divBdr>
    </w:div>
    <w:div w:id="492842773">
      <w:bodyDiv w:val="1"/>
      <w:marLeft w:val="0"/>
      <w:marRight w:val="0"/>
      <w:marTop w:val="0"/>
      <w:marBottom w:val="0"/>
      <w:divBdr>
        <w:top w:val="none" w:sz="0" w:space="0" w:color="auto"/>
        <w:left w:val="none" w:sz="0" w:space="0" w:color="auto"/>
        <w:bottom w:val="none" w:sz="0" w:space="0" w:color="auto"/>
        <w:right w:val="none" w:sz="0" w:space="0" w:color="auto"/>
      </w:divBdr>
    </w:div>
    <w:div w:id="523519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pb.gov.au/public-registe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hrome-extension://efaidnbmnnnibpcajpcglclefindmkaj/https:/www.tpb.gov.au/sites/default/files/2025-03/Information%20for%20clients%20factsheet%202025_0.pdf" TargetMode="External"/><Relationship Id="rId4" Type="http://schemas.openxmlformats.org/officeDocument/2006/relationships/settings" Target="settings.xml"/><Relationship Id="rId9" Type="http://schemas.openxmlformats.org/officeDocument/2006/relationships/hyperlink" Target="http://www.tpb.gov.au/complaints" TargetMode="External"/><Relationship Id="rId14" Type="http://schemas.openxmlformats.org/officeDocument/2006/relationships/header" Target="header3.xml"/></Relationships>
</file>

<file path=word/theme/theme1.xml><?xml version="1.0" encoding="utf-8"?>
<a:theme xmlns:a="http://schemas.openxmlformats.org/drawingml/2006/main" name="Fra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FF20-92C1-3D43-9CC6-01E54AD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CSA</Company>
  <LinksUpToDate>false</LinksUpToDate>
  <CharactersWithSpaces>51019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VV Maxx</cp:lastModifiedBy>
  <cp:revision>8</cp:revision>
  <cp:lastPrinted>2022-05-20T02:22:00Z</cp:lastPrinted>
  <dcterms:created xsi:type="dcterms:W3CDTF">2025-08-21T03:31:00Z</dcterms:created>
  <dcterms:modified xsi:type="dcterms:W3CDTF">2025-08-22T05:41:00Z</dcterms:modified>
</cp:coreProperties>
</file>